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0CFE7" w14:textId="77777777" w:rsidR="00EC3525" w:rsidRPr="00BE1DB0" w:rsidRDefault="00EC3525" w:rsidP="00D304B8">
      <w:pPr>
        <w:spacing w:after="0" w:line="300" w:lineRule="auto"/>
        <w:rPr>
          <w:rFonts w:ascii="Verdana" w:hAnsi="Verdana" w:cs="Arial"/>
          <w:b/>
          <w:bCs/>
          <w:color w:val="47D9A8"/>
          <w:sz w:val="24"/>
          <w:szCs w:val="24"/>
          <w:lang w:val="en-US"/>
        </w:rPr>
      </w:pPr>
    </w:p>
    <w:p w14:paraId="085EA972" w14:textId="77777777" w:rsidR="00EC3525" w:rsidRPr="00BE1DB0" w:rsidRDefault="00EC3525" w:rsidP="00D304B8">
      <w:pPr>
        <w:spacing w:after="0" w:line="300" w:lineRule="auto"/>
        <w:rPr>
          <w:rFonts w:ascii="Verdana" w:hAnsi="Verdana" w:cs="Arial"/>
          <w:b/>
          <w:bCs/>
          <w:color w:val="47D9A8"/>
          <w:sz w:val="24"/>
          <w:szCs w:val="24"/>
          <w:lang w:val="en-US"/>
        </w:rPr>
      </w:pPr>
    </w:p>
    <w:p w14:paraId="0D6A1FB6" w14:textId="6FE29601" w:rsidR="009C0730" w:rsidRPr="00BE1DB0" w:rsidRDefault="009C0730" w:rsidP="00D304B8">
      <w:pPr>
        <w:spacing w:after="0" w:line="300" w:lineRule="auto"/>
        <w:rPr>
          <w:rFonts w:ascii="Verdana" w:hAnsi="Verdana" w:cs="Arial"/>
          <w:b/>
          <w:bCs/>
          <w:color w:val="47D9A8"/>
          <w:sz w:val="28"/>
          <w:szCs w:val="28"/>
        </w:rPr>
      </w:pPr>
      <w:r w:rsidRPr="00BE1DB0">
        <w:rPr>
          <w:rFonts w:ascii="Verdana" w:hAnsi="Verdana" w:cs="Arial"/>
          <w:b/>
          <w:bCs/>
          <w:color w:val="47D9A8"/>
        </w:rPr>
        <w:t>202</w:t>
      </w:r>
      <w:r w:rsidR="2055C10A" w:rsidRPr="00BE1DB0">
        <w:rPr>
          <w:rFonts w:ascii="Verdana" w:hAnsi="Verdana" w:cs="Arial"/>
          <w:b/>
          <w:bCs/>
          <w:color w:val="47D9A8"/>
        </w:rPr>
        <w:t>6</w:t>
      </w:r>
      <w:r w:rsidRPr="00BE1DB0">
        <w:rPr>
          <w:rFonts w:ascii="Verdana" w:hAnsi="Verdana" w:cs="Arial"/>
          <w:b/>
          <w:bCs/>
          <w:color w:val="47D9A8"/>
        </w:rPr>
        <w:t xml:space="preserve"> – </w:t>
      </w:r>
      <w:r w:rsidR="007B6D28" w:rsidRPr="00BE1DB0">
        <w:rPr>
          <w:rFonts w:ascii="Verdana" w:hAnsi="Verdana" w:cs="Arial"/>
          <w:b/>
          <w:bCs/>
          <w:color w:val="47D9A8"/>
        </w:rPr>
        <w:t>6</w:t>
      </w:r>
      <w:r w:rsidRPr="00BE1DB0">
        <w:rPr>
          <w:rFonts w:ascii="Verdana" w:hAnsi="Verdana" w:cs="Arial"/>
          <w:b/>
          <w:bCs/>
          <w:color w:val="47D9A8"/>
        </w:rPr>
        <w:t xml:space="preserve"> Consultoría Fiscal</w:t>
      </w:r>
    </w:p>
    <w:p w14:paraId="6DFEB28E" w14:textId="77777777" w:rsidR="00B3448E" w:rsidRPr="00BE1DB0" w:rsidRDefault="00B3448E" w:rsidP="00D304B8">
      <w:pPr>
        <w:spacing w:after="0" w:line="300" w:lineRule="auto"/>
        <w:contextualSpacing/>
        <w:jc w:val="center"/>
        <w:rPr>
          <w:rFonts w:ascii="Verdana" w:eastAsiaTheme="minorEastAsia" w:hAnsi="Verdana" w:cs="Arial"/>
          <w:b/>
          <w:sz w:val="28"/>
          <w:szCs w:val="28"/>
          <w:lang w:eastAsia="es-ES"/>
        </w:rPr>
      </w:pPr>
    </w:p>
    <w:p w14:paraId="11CBFFBB" w14:textId="37E698C4" w:rsidR="009C0730" w:rsidRPr="00BE1DB0" w:rsidRDefault="007B6D28" w:rsidP="00D304B8">
      <w:pPr>
        <w:spacing w:after="0" w:line="300" w:lineRule="auto"/>
        <w:contextualSpacing/>
        <w:jc w:val="center"/>
        <w:rPr>
          <w:rFonts w:ascii="Verdana" w:eastAsiaTheme="minorEastAsia" w:hAnsi="Verdana" w:cs="Arial"/>
          <w:b/>
          <w:sz w:val="28"/>
          <w:szCs w:val="28"/>
          <w:lang w:eastAsia="es-ES"/>
        </w:rPr>
      </w:pPr>
      <w:r w:rsidRPr="00BE1DB0">
        <w:rPr>
          <w:rFonts w:ascii="Verdana" w:eastAsiaTheme="minorEastAsia" w:hAnsi="Verdana" w:cs="Arial"/>
          <w:b/>
          <w:sz w:val="28"/>
          <w:szCs w:val="28"/>
          <w:lang w:eastAsia="es-ES"/>
        </w:rPr>
        <w:t>L</w:t>
      </w:r>
      <w:r w:rsidR="00B3448E" w:rsidRPr="00BE1DB0">
        <w:rPr>
          <w:rFonts w:ascii="Verdana" w:eastAsiaTheme="minorEastAsia" w:hAnsi="Verdana" w:cs="Arial"/>
          <w:b/>
          <w:sz w:val="28"/>
          <w:szCs w:val="28"/>
          <w:lang w:eastAsia="es-ES"/>
        </w:rPr>
        <w:t>imitaciones para canalizar apoyos humanitarios a Venezuela</w:t>
      </w:r>
      <w:r w:rsidRPr="00BE1DB0">
        <w:rPr>
          <w:rFonts w:ascii="Verdana" w:eastAsiaTheme="minorEastAsia" w:hAnsi="Verdana" w:cs="Arial"/>
          <w:b/>
          <w:sz w:val="28"/>
          <w:szCs w:val="28"/>
          <w:lang w:eastAsia="es-ES"/>
        </w:rPr>
        <w:t xml:space="preserve"> por parte de donatarias autorizadas</w:t>
      </w:r>
    </w:p>
    <w:p w14:paraId="59254151" w14:textId="77777777" w:rsidR="009C0730" w:rsidRPr="00BE1DB0" w:rsidRDefault="009C0730" w:rsidP="00D304B8">
      <w:pPr>
        <w:shd w:val="clear" w:color="auto" w:fill="FFFFFF"/>
        <w:spacing w:after="0" w:line="300" w:lineRule="auto"/>
        <w:contextualSpacing/>
        <w:jc w:val="both"/>
        <w:rPr>
          <w:rFonts w:ascii="Verdana" w:hAnsi="Verdana" w:cs="Arial"/>
          <w:color w:val="000000"/>
          <w:sz w:val="21"/>
          <w:szCs w:val="21"/>
          <w:shd w:val="clear" w:color="auto" w:fill="FFFFFF"/>
        </w:rPr>
      </w:pPr>
    </w:p>
    <w:p w14:paraId="4BFA034A" w14:textId="40FD262B" w:rsidR="00B3448E" w:rsidRPr="00BE1DB0" w:rsidRDefault="00B3448E" w:rsidP="00D304B8">
      <w:pPr>
        <w:shd w:val="clear" w:color="auto" w:fill="FFFFFF"/>
        <w:spacing w:after="0" w:line="300" w:lineRule="auto"/>
        <w:contextualSpacing/>
        <w:jc w:val="both"/>
        <w:rPr>
          <w:rFonts w:ascii="Verdana" w:eastAsia="Times New Roman" w:hAnsi="Verdana" w:cs="Arial"/>
          <w:color w:val="000000"/>
          <w:lang w:eastAsia="es-MX"/>
        </w:rPr>
      </w:pPr>
      <w:r w:rsidRPr="00BE1DB0">
        <w:rPr>
          <w:rFonts w:ascii="Verdana" w:eastAsia="Times New Roman" w:hAnsi="Verdana" w:cs="Arial"/>
          <w:color w:val="000000"/>
          <w:lang w:eastAsia="es-MX"/>
        </w:rPr>
        <w:t xml:space="preserve">Ante las diversas iniciativas que han surgido para apoyar a personas y comunidades afectadas por la situación humanitaria en Venezuela, consideramos pertinente recordar algunas limitaciones relevantes que deben observar las donatarias autorizadas mexicanas antes de efectuar cualquier transferencia de recursos con destino final </w:t>
      </w:r>
      <w:r w:rsidR="007B6D28" w:rsidRPr="00BE1DB0">
        <w:rPr>
          <w:rFonts w:ascii="Verdana" w:eastAsia="Times New Roman" w:hAnsi="Verdana" w:cs="Arial"/>
          <w:color w:val="000000"/>
          <w:lang w:eastAsia="es-MX"/>
        </w:rPr>
        <w:t>a dicho país.</w:t>
      </w:r>
    </w:p>
    <w:p w14:paraId="44CA623C" w14:textId="77777777" w:rsidR="00B3448E" w:rsidRPr="00BE1DB0" w:rsidRDefault="00B3448E" w:rsidP="00D304B8">
      <w:pPr>
        <w:shd w:val="clear" w:color="auto" w:fill="FFFFFF"/>
        <w:spacing w:after="0" w:line="300" w:lineRule="auto"/>
        <w:contextualSpacing/>
        <w:jc w:val="both"/>
        <w:rPr>
          <w:rFonts w:ascii="Verdana" w:eastAsia="Times New Roman" w:hAnsi="Verdana" w:cs="Arial"/>
          <w:color w:val="000000"/>
          <w:lang w:eastAsia="es-MX"/>
        </w:rPr>
      </w:pPr>
    </w:p>
    <w:p w14:paraId="0493FFB4" w14:textId="5FE443E5" w:rsidR="00B3448E" w:rsidRPr="00BE1DB0" w:rsidRDefault="00B3448E" w:rsidP="00D304B8">
      <w:pPr>
        <w:shd w:val="clear" w:color="auto" w:fill="FFFFFF"/>
        <w:spacing w:after="0" w:line="300" w:lineRule="auto"/>
        <w:contextualSpacing/>
        <w:jc w:val="both"/>
        <w:rPr>
          <w:rFonts w:ascii="Verdana" w:eastAsia="Times New Roman" w:hAnsi="Verdana" w:cs="Arial"/>
          <w:color w:val="000000"/>
          <w:lang w:eastAsia="es-MX"/>
        </w:rPr>
      </w:pPr>
      <w:r w:rsidRPr="00BE1DB0">
        <w:rPr>
          <w:rFonts w:ascii="Verdana" w:eastAsia="Times New Roman" w:hAnsi="Verdana" w:cs="Arial"/>
          <w:color w:val="000000"/>
          <w:lang w:eastAsia="es-MX"/>
        </w:rPr>
        <w:t xml:space="preserve">Las donatarias autorizadas deben actuar dentro del marco previsto por la Ley del Impuesto sobre la Renta ("LISR"), ya que el incumplimiento de las reglas aplicables puede generar contingencias que incluso comprometan la autorización para recibir donativos deducibles. </w:t>
      </w:r>
    </w:p>
    <w:p w14:paraId="0857D29B" w14:textId="77777777" w:rsidR="00B3448E" w:rsidRPr="00BE1DB0" w:rsidRDefault="00B3448E" w:rsidP="00D304B8">
      <w:pPr>
        <w:shd w:val="clear" w:color="auto" w:fill="FFFFFF"/>
        <w:spacing w:after="0" w:line="300" w:lineRule="auto"/>
        <w:contextualSpacing/>
        <w:jc w:val="both"/>
        <w:rPr>
          <w:rFonts w:ascii="Verdana" w:eastAsia="Times New Roman" w:hAnsi="Verdana" w:cs="Arial"/>
          <w:i/>
          <w:iCs/>
          <w:color w:val="000000"/>
          <w:lang w:eastAsia="es-MX"/>
        </w:rPr>
      </w:pPr>
    </w:p>
    <w:p w14:paraId="3AA87125" w14:textId="76D17129" w:rsidR="00B3448E" w:rsidRPr="00BE1DB0" w:rsidRDefault="00B3448E" w:rsidP="00D304B8">
      <w:pPr>
        <w:shd w:val="clear" w:color="auto" w:fill="FFFFFF"/>
        <w:spacing w:after="0" w:line="300" w:lineRule="auto"/>
        <w:contextualSpacing/>
        <w:jc w:val="both"/>
        <w:rPr>
          <w:rFonts w:ascii="Verdana" w:eastAsia="Times New Roman" w:hAnsi="Verdana" w:cs="Arial"/>
          <w:color w:val="000000"/>
          <w:lang w:eastAsia="es-MX"/>
        </w:rPr>
      </w:pPr>
      <w:r w:rsidRPr="00BE1DB0">
        <w:rPr>
          <w:rFonts w:ascii="Verdana" w:eastAsia="Times New Roman" w:hAnsi="Verdana" w:cs="Arial"/>
          <w:color w:val="000000"/>
          <w:lang w:eastAsia="es-MX"/>
        </w:rPr>
        <w:t>Las organizaciones autorizadas para recibir donativos deducibles se encuentran sujetas al régimen previsto en los artículos 79 y 82 de la LISR, los cuales establecen que su patrimonio y recursos deben destinarse exclusivamente a los fines propios de su objeto social autorizado. Asimismo, el artículo 82 de la LISR prevé diversas condiciones para la conservación de la autorización para recibir donativos deducibles, incluyendo reglas relacionadas con el destino y aplicación de su patrimonio.</w:t>
      </w:r>
    </w:p>
    <w:p w14:paraId="33F8F53C" w14:textId="77777777" w:rsidR="00B3448E" w:rsidRPr="00BE1DB0" w:rsidRDefault="00B3448E" w:rsidP="00D304B8">
      <w:pPr>
        <w:shd w:val="clear" w:color="auto" w:fill="FFFFFF"/>
        <w:spacing w:after="0" w:line="300" w:lineRule="auto"/>
        <w:contextualSpacing/>
        <w:jc w:val="both"/>
        <w:rPr>
          <w:rFonts w:ascii="Verdana" w:eastAsia="Times New Roman" w:hAnsi="Verdana" w:cs="Arial"/>
          <w:i/>
          <w:iCs/>
          <w:color w:val="000000"/>
          <w:lang w:eastAsia="es-MX"/>
        </w:rPr>
      </w:pPr>
    </w:p>
    <w:p w14:paraId="06B245AC" w14:textId="1DDC5455" w:rsidR="00B3448E" w:rsidRPr="00BE1DB0" w:rsidRDefault="00B3448E" w:rsidP="00D304B8">
      <w:pPr>
        <w:shd w:val="clear" w:color="auto" w:fill="FFFFFF"/>
        <w:spacing w:after="0" w:line="300" w:lineRule="auto"/>
        <w:contextualSpacing/>
        <w:jc w:val="both"/>
        <w:rPr>
          <w:rFonts w:ascii="Verdana" w:eastAsia="Times New Roman" w:hAnsi="Verdana" w:cs="Arial"/>
          <w:color w:val="000000"/>
          <w:lang w:eastAsia="es-MX"/>
        </w:rPr>
      </w:pPr>
      <w:r w:rsidRPr="00BE1DB0">
        <w:rPr>
          <w:rFonts w:ascii="Verdana" w:eastAsia="Times New Roman" w:hAnsi="Verdana" w:cs="Arial"/>
          <w:color w:val="000000"/>
          <w:lang w:eastAsia="es-MX"/>
        </w:rPr>
        <w:t>En este sentido, la legislación fiscal mexicana no permite que las donatarias autorizadas destinen libremente recursos a personas físicas, organizaciones privadas o entidades ubicadas fuera del territorio nacional. Por ello, una donataria autorizada mexicana no puede realizar directamente donativos a personas o instituciones ubicadas en Venezuela por el solo hecho de perseguir fines asistenciales o humanitarios.</w:t>
      </w:r>
    </w:p>
    <w:p w14:paraId="5DC852C5" w14:textId="691C28F4" w:rsidR="00B3448E" w:rsidRPr="00BE1DB0" w:rsidRDefault="00B3448E" w:rsidP="00D304B8">
      <w:pPr>
        <w:spacing w:after="0" w:line="300" w:lineRule="auto"/>
        <w:rPr>
          <w:rFonts w:ascii="Verdana" w:eastAsia="Times New Roman" w:hAnsi="Verdana" w:cs="Arial"/>
          <w:i/>
          <w:iCs/>
          <w:color w:val="000000"/>
          <w:lang w:eastAsia="es-MX"/>
        </w:rPr>
      </w:pPr>
      <w:r w:rsidRPr="00BE1DB0">
        <w:rPr>
          <w:rFonts w:ascii="Verdana" w:eastAsia="Times New Roman" w:hAnsi="Verdana" w:cs="Arial"/>
          <w:i/>
          <w:iCs/>
          <w:color w:val="000000"/>
          <w:lang w:eastAsia="es-MX"/>
        </w:rPr>
        <w:br w:type="page"/>
      </w:r>
    </w:p>
    <w:p w14:paraId="2F842295" w14:textId="77777777" w:rsidR="00D304B8" w:rsidRDefault="00D304B8" w:rsidP="00D304B8">
      <w:pPr>
        <w:shd w:val="clear" w:color="auto" w:fill="FFFFFF"/>
        <w:spacing w:after="0" w:line="300" w:lineRule="auto"/>
        <w:contextualSpacing/>
        <w:jc w:val="both"/>
        <w:rPr>
          <w:rFonts w:ascii="Verdana" w:eastAsia="Times New Roman" w:hAnsi="Verdana" w:cs="Arial"/>
          <w:i/>
          <w:iCs/>
          <w:color w:val="000000"/>
          <w:lang w:eastAsia="es-MX"/>
        </w:rPr>
      </w:pPr>
    </w:p>
    <w:p w14:paraId="062B4D63" w14:textId="0F183A60" w:rsidR="00B3448E" w:rsidRPr="00BE1DB0" w:rsidRDefault="00B3448E" w:rsidP="00D304B8">
      <w:pPr>
        <w:shd w:val="clear" w:color="auto" w:fill="FFFFFF"/>
        <w:spacing w:after="0" w:line="300" w:lineRule="auto"/>
        <w:contextualSpacing/>
        <w:jc w:val="both"/>
        <w:rPr>
          <w:rFonts w:ascii="Verdana" w:eastAsia="Times New Roman" w:hAnsi="Verdana" w:cs="Arial"/>
          <w:i/>
          <w:iCs/>
          <w:color w:val="000000"/>
          <w:lang w:eastAsia="es-MX"/>
        </w:rPr>
      </w:pPr>
      <w:r w:rsidRPr="00BE1DB0">
        <w:rPr>
          <w:rFonts w:ascii="Verdana" w:eastAsia="Times New Roman" w:hAnsi="Verdana" w:cs="Arial"/>
          <w:i/>
          <w:iCs/>
          <w:color w:val="000000"/>
          <w:lang w:eastAsia="es-MX"/>
        </w:rPr>
        <w:t>- Donativos a otras donatarias autorizadas</w:t>
      </w:r>
    </w:p>
    <w:p w14:paraId="0574D11C" w14:textId="46448DFB" w:rsidR="00B3448E" w:rsidRPr="00D304B8" w:rsidRDefault="00B3448E" w:rsidP="00D304B8">
      <w:pPr>
        <w:shd w:val="clear" w:color="auto" w:fill="FFFFFF"/>
        <w:spacing w:after="0" w:line="300" w:lineRule="auto"/>
        <w:contextualSpacing/>
        <w:jc w:val="both"/>
        <w:rPr>
          <w:rFonts w:ascii="Verdana" w:hAnsi="Verdana" w:cs="Arial"/>
        </w:rPr>
      </w:pPr>
    </w:p>
    <w:p w14:paraId="66DB3745" w14:textId="3F2A1A45" w:rsidR="00D54E2F" w:rsidRPr="00BE1DB0" w:rsidRDefault="00D54E2F" w:rsidP="00D304B8">
      <w:pPr>
        <w:shd w:val="clear" w:color="auto" w:fill="FFFFFF"/>
        <w:spacing w:after="0" w:line="300" w:lineRule="auto"/>
        <w:contextualSpacing/>
        <w:jc w:val="both"/>
        <w:rPr>
          <w:rFonts w:ascii="Verdana" w:hAnsi="Verdana" w:cs="Arial"/>
        </w:rPr>
      </w:pPr>
      <w:r w:rsidRPr="00BE1DB0">
        <w:rPr>
          <w:rFonts w:ascii="Verdana" w:hAnsi="Verdana" w:cs="Arial"/>
        </w:rPr>
        <w:t xml:space="preserve">El penúltimo párrafo del artículo 82 de la LISR contempla la posibilidad de que determinadas donatarias autorizadas, comúnmente conocidas como donatarias de segundo piso, otorguen apoyos a otras donatarias autorizadas por el SAT. Las donatarias que no estén expresamente autorizadas en términos de dicha disposición </w:t>
      </w:r>
      <w:r w:rsidR="00576774">
        <w:rPr>
          <w:rFonts w:ascii="Verdana" w:hAnsi="Verdana" w:cs="Arial"/>
        </w:rPr>
        <w:t xml:space="preserve">no </w:t>
      </w:r>
      <w:r w:rsidRPr="00BE1DB0">
        <w:rPr>
          <w:rFonts w:ascii="Verdana" w:hAnsi="Verdana" w:cs="Arial"/>
        </w:rPr>
        <w:t>pueden efectuar donativos, aun cuando éstos se hagan a donatarias autorizadas por el SAT; es decir, para que una donataria pueda donar, se debe contar con la autorización a que se refiere la norma antes señalada.</w:t>
      </w:r>
    </w:p>
    <w:p w14:paraId="5D83BBA8" w14:textId="77777777" w:rsidR="00B3448E" w:rsidRPr="00D304B8" w:rsidRDefault="00B3448E" w:rsidP="00D304B8">
      <w:pPr>
        <w:shd w:val="clear" w:color="auto" w:fill="FFFFFF"/>
        <w:spacing w:after="0" w:line="300" w:lineRule="auto"/>
        <w:contextualSpacing/>
        <w:jc w:val="both"/>
        <w:rPr>
          <w:rFonts w:ascii="Verdana" w:hAnsi="Verdana" w:cs="Arial"/>
        </w:rPr>
      </w:pPr>
    </w:p>
    <w:p w14:paraId="436DA4AB" w14:textId="7C067D9C" w:rsidR="00B3448E" w:rsidRPr="00BE1DB0" w:rsidRDefault="00071483" w:rsidP="00D304B8">
      <w:pPr>
        <w:shd w:val="clear" w:color="auto" w:fill="FFFFFF"/>
        <w:spacing w:after="0" w:line="300" w:lineRule="auto"/>
        <w:contextualSpacing/>
        <w:jc w:val="both"/>
        <w:rPr>
          <w:rFonts w:ascii="Verdana" w:hAnsi="Verdana" w:cs="Arial"/>
        </w:rPr>
      </w:pPr>
      <w:r w:rsidRPr="00BE1DB0">
        <w:rPr>
          <w:rFonts w:ascii="Verdana" w:hAnsi="Verdana" w:cs="Arial"/>
        </w:rPr>
        <w:t>Por otro lado</w:t>
      </w:r>
      <w:r w:rsidR="00B3448E" w:rsidRPr="00BE1DB0">
        <w:rPr>
          <w:rFonts w:ascii="Verdana" w:hAnsi="Verdana" w:cs="Arial"/>
        </w:rPr>
        <w:t xml:space="preserve">, la autoridad fiscal ha </w:t>
      </w:r>
      <w:r w:rsidR="009F5495" w:rsidRPr="00BE1DB0">
        <w:rPr>
          <w:rFonts w:ascii="Verdana" w:hAnsi="Verdana" w:cs="Arial"/>
        </w:rPr>
        <w:t xml:space="preserve">señalado </w:t>
      </w:r>
      <w:r w:rsidR="00B3448E" w:rsidRPr="00BE1DB0">
        <w:rPr>
          <w:rFonts w:ascii="Verdana" w:hAnsi="Verdana" w:cs="Arial"/>
        </w:rPr>
        <w:t xml:space="preserve">mediante el criterio normativo 57/ISR/N, denominado </w:t>
      </w:r>
      <w:r w:rsidR="00B3448E" w:rsidRPr="00BE1DB0">
        <w:rPr>
          <w:rFonts w:ascii="Verdana" w:hAnsi="Verdana" w:cs="Arial"/>
          <w:i/>
          <w:iCs/>
        </w:rPr>
        <w:t>“Donativos otorgados por Donatarias Autorizadas a organizaciones extranjeras”</w:t>
      </w:r>
      <w:r w:rsidR="00B3448E" w:rsidRPr="00BE1DB0">
        <w:rPr>
          <w:rFonts w:ascii="Verdana" w:hAnsi="Verdana" w:cs="Arial"/>
        </w:rPr>
        <w:t xml:space="preserve">, que las disposiciones del Convenio para Evitar la Doble Tributación celebrado entre México y los Estados Unidos de América no prevén la posibilidad de que las donatarias de segundo piso efectúen donativos a instituciones de beneficencia pública o fundaciones privadas extranjeras. Bajo esa premisa, la autoridad considera que tales erogaciones no se encuentran amparadas por el marco fiscal aplicable a dichas entidades, por lo que podrían dar lugar a la determinación de remanente distribuible en términos del artículo 79 de la </w:t>
      </w:r>
      <w:r w:rsidR="009F5495" w:rsidRPr="00BE1DB0">
        <w:rPr>
          <w:rFonts w:ascii="Verdana" w:hAnsi="Verdana" w:cs="Arial"/>
        </w:rPr>
        <w:t>LISR</w:t>
      </w:r>
      <w:r w:rsidR="00B3448E" w:rsidRPr="00BE1DB0">
        <w:rPr>
          <w:rFonts w:ascii="Verdana" w:hAnsi="Verdana" w:cs="Arial"/>
        </w:rPr>
        <w:t>.</w:t>
      </w:r>
    </w:p>
    <w:p w14:paraId="5101697D" w14:textId="77777777" w:rsidR="00B3448E" w:rsidRPr="00D304B8" w:rsidRDefault="00B3448E" w:rsidP="00D304B8">
      <w:pPr>
        <w:shd w:val="clear" w:color="auto" w:fill="FFFFFF"/>
        <w:spacing w:after="0" w:line="300" w:lineRule="auto"/>
        <w:contextualSpacing/>
        <w:jc w:val="both"/>
        <w:rPr>
          <w:rFonts w:ascii="Verdana" w:hAnsi="Verdana" w:cs="Arial"/>
        </w:rPr>
      </w:pPr>
    </w:p>
    <w:p w14:paraId="103FD51D" w14:textId="1EF58611" w:rsidR="00B3448E" w:rsidRPr="00BE1DB0" w:rsidRDefault="00B3448E" w:rsidP="00D304B8">
      <w:pPr>
        <w:shd w:val="clear" w:color="auto" w:fill="FFFFFF"/>
        <w:spacing w:after="0" w:line="300" w:lineRule="auto"/>
        <w:contextualSpacing/>
        <w:jc w:val="both"/>
        <w:rPr>
          <w:rFonts w:ascii="Verdana" w:hAnsi="Verdana" w:cs="Arial"/>
        </w:rPr>
      </w:pPr>
      <w:r w:rsidRPr="00BE1DB0">
        <w:rPr>
          <w:rFonts w:ascii="Verdana" w:hAnsi="Verdana" w:cs="Arial"/>
        </w:rPr>
        <w:t xml:space="preserve">En ese sentido, si bien la regla general es que las donatarias autorizadas </w:t>
      </w:r>
      <w:r w:rsidR="00071483" w:rsidRPr="00BE1DB0">
        <w:rPr>
          <w:rFonts w:ascii="Verdana" w:hAnsi="Verdana" w:cs="Arial"/>
        </w:rPr>
        <w:t xml:space="preserve">de segundo piso </w:t>
      </w:r>
      <w:r w:rsidRPr="00BE1DB0">
        <w:rPr>
          <w:rFonts w:ascii="Verdana" w:hAnsi="Verdana" w:cs="Arial"/>
        </w:rPr>
        <w:t>no pueden realizar donativos directamente al extranjero, existen mecanismos que permiten canalizar recursos para atender emergencias o situaciones humanitarias internacionales. En términos generales, dichos apoyos pueden realizarse a través de organismos internacionales con los cuales el Estado mexicano ha celebrado convenios o instrumentos internacionales que permiten la recepción y aplicación de recursos para fines humanitarios.</w:t>
      </w:r>
    </w:p>
    <w:p w14:paraId="099E2A07" w14:textId="77777777" w:rsidR="00B3448E" w:rsidRPr="00D304B8" w:rsidRDefault="00B3448E" w:rsidP="00D304B8">
      <w:pPr>
        <w:shd w:val="clear" w:color="auto" w:fill="FFFFFF"/>
        <w:spacing w:after="0" w:line="300" w:lineRule="auto"/>
        <w:contextualSpacing/>
        <w:jc w:val="both"/>
        <w:rPr>
          <w:rFonts w:ascii="Verdana" w:hAnsi="Verdana" w:cs="Arial"/>
        </w:rPr>
      </w:pPr>
    </w:p>
    <w:p w14:paraId="5DA5C134" w14:textId="2F75EE6F" w:rsidR="00B3448E" w:rsidRPr="00BE1DB0" w:rsidRDefault="00B3448E" w:rsidP="00D304B8">
      <w:pPr>
        <w:shd w:val="clear" w:color="auto" w:fill="FFFFFF"/>
        <w:tabs>
          <w:tab w:val="num" w:pos="720"/>
        </w:tabs>
        <w:spacing w:after="0" w:line="300" w:lineRule="auto"/>
        <w:contextualSpacing/>
        <w:jc w:val="both"/>
        <w:rPr>
          <w:rFonts w:ascii="Verdana" w:hAnsi="Verdana" w:cs="Arial"/>
        </w:rPr>
      </w:pPr>
      <w:r w:rsidRPr="00BE1DB0">
        <w:rPr>
          <w:rFonts w:ascii="Verdana" w:hAnsi="Verdana" w:cs="Arial"/>
        </w:rPr>
        <w:t>Entre las organizaciones que tradicionalmente participan en este tipo de esquemas se encuentran, entre otras</w:t>
      </w:r>
      <w:r w:rsidR="007B6D28" w:rsidRPr="00BE1DB0">
        <w:rPr>
          <w:rFonts w:ascii="Verdana" w:hAnsi="Verdana" w:cs="Arial"/>
        </w:rPr>
        <w:t xml:space="preserve">, la </w:t>
      </w:r>
      <w:r w:rsidRPr="00BE1DB0">
        <w:rPr>
          <w:rFonts w:ascii="Verdana" w:hAnsi="Verdana" w:cs="Arial"/>
        </w:rPr>
        <w:t>Cruz Roja</w:t>
      </w:r>
      <w:r w:rsidR="007B6D28" w:rsidRPr="00BE1DB0">
        <w:rPr>
          <w:rFonts w:ascii="Verdana" w:hAnsi="Verdana" w:cs="Arial"/>
        </w:rPr>
        <w:t>, U</w:t>
      </w:r>
      <w:r w:rsidRPr="00BE1DB0">
        <w:rPr>
          <w:rFonts w:ascii="Verdana" w:hAnsi="Verdana" w:cs="Arial"/>
        </w:rPr>
        <w:t>NICEF</w:t>
      </w:r>
      <w:r w:rsidR="007B6D28" w:rsidRPr="00BE1DB0">
        <w:rPr>
          <w:rFonts w:ascii="Verdana" w:hAnsi="Verdana" w:cs="Arial"/>
        </w:rPr>
        <w:t xml:space="preserve">, </w:t>
      </w:r>
      <w:r w:rsidRPr="00BE1DB0">
        <w:rPr>
          <w:rFonts w:ascii="Verdana" w:hAnsi="Verdana" w:cs="Arial"/>
        </w:rPr>
        <w:t>Cáritas</w:t>
      </w:r>
      <w:r w:rsidR="007B6D28" w:rsidRPr="00BE1DB0">
        <w:rPr>
          <w:rFonts w:ascii="Verdana" w:hAnsi="Verdana" w:cs="Arial"/>
        </w:rPr>
        <w:t>, y cualquier otro</w:t>
      </w:r>
      <w:r w:rsidRPr="00BE1DB0">
        <w:rPr>
          <w:rFonts w:ascii="Verdana" w:hAnsi="Verdana" w:cs="Arial"/>
        </w:rPr>
        <w:t xml:space="preserve"> organismo</w:t>
      </w:r>
      <w:r w:rsidR="007B6D28" w:rsidRPr="00BE1DB0">
        <w:rPr>
          <w:rFonts w:ascii="Verdana" w:hAnsi="Verdana" w:cs="Arial"/>
        </w:rPr>
        <w:t xml:space="preserve"> </w:t>
      </w:r>
      <w:r w:rsidRPr="00BE1DB0">
        <w:rPr>
          <w:rFonts w:ascii="Verdana" w:hAnsi="Verdana" w:cs="Arial"/>
        </w:rPr>
        <w:t>internacional</w:t>
      </w:r>
      <w:r w:rsidR="007B6D28" w:rsidRPr="00BE1DB0">
        <w:rPr>
          <w:rFonts w:ascii="Verdana" w:hAnsi="Verdana" w:cs="Arial"/>
        </w:rPr>
        <w:t xml:space="preserve"> </w:t>
      </w:r>
      <w:r w:rsidRPr="00BE1DB0">
        <w:rPr>
          <w:rFonts w:ascii="Verdana" w:hAnsi="Verdana" w:cs="Arial"/>
        </w:rPr>
        <w:t>que opere</w:t>
      </w:r>
      <w:r w:rsidR="007B6D28" w:rsidRPr="00BE1DB0">
        <w:rPr>
          <w:rFonts w:ascii="Verdana" w:hAnsi="Verdana" w:cs="Arial"/>
        </w:rPr>
        <w:t xml:space="preserve"> </w:t>
      </w:r>
      <w:r w:rsidRPr="00BE1DB0">
        <w:rPr>
          <w:rFonts w:ascii="Verdana" w:hAnsi="Verdana" w:cs="Arial"/>
        </w:rPr>
        <w:t>conforme a instrumentos internacionales reconocidos por el Estado mexicano.</w:t>
      </w:r>
    </w:p>
    <w:p w14:paraId="5F62BCDA" w14:textId="77777777" w:rsidR="00BE1DB0" w:rsidRPr="00D304B8" w:rsidRDefault="00BE1DB0" w:rsidP="00D304B8">
      <w:pPr>
        <w:shd w:val="clear" w:color="auto" w:fill="FFFFFF"/>
        <w:spacing w:after="0" w:line="300" w:lineRule="auto"/>
        <w:contextualSpacing/>
        <w:jc w:val="both"/>
        <w:rPr>
          <w:rFonts w:ascii="Verdana" w:hAnsi="Verdana" w:cs="Arial"/>
        </w:rPr>
      </w:pPr>
    </w:p>
    <w:p w14:paraId="53EEA00B" w14:textId="064F92B0" w:rsidR="00B3448E" w:rsidRPr="00BE1DB0" w:rsidRDefault="00B3448E" w:rsidP="00D304B8">
      <w:pPr>
        <w:shd w:val="clear" w:color="auto" w:fill="FFFFFF"/>
        <w:spacing w:after="0" w:line="300" w:lineRule="auto"/>
        <w:contextualSpacing/>
        <w:jc w:val="both"/>
        <w:rPr>
          <w:rFonts w:ascii="Verdana" w:hAnsi="Verdana" w:cs="Arial"/>
        </w:rPr>
      </w:pPr>
      <w:r w:rsidRPr="00BE1DB0">
        <w:rPr>
          <w:rFonts w:ascii="Verdana" w:hAnsi="Verdana" w:cs="Arial"/>
        </w:rPr>
        <w:t xml:space="preserve">Por lo tanto, tratándose de apoyos destinados a atender necesidades humanitarias en Venezuela, las donatarias autorizadas mexicanas </w:t>
      </w:r>
      <w:r w:rsidR="00071483" w:rsidRPr="00BE1DB0">
        <w:rPr>
          <w:rFonts w:ascii="Verdana" w:hAnsi="Verdana" w:cs="Arial"/>
        </w:rPr>
        <w:t xml:space="preserve">de segundo piso </w:t>
      </w:r>
      <w:r w:rsidRPr="00BE1DB0">
        <w:rPr>
          <w:rFonts w:ascii="Verdana" w:hAnsi="Verdana" w:cs="Arial"/>
        </w:rPr>
        <w:t xml:space="preserve">deben abstenerse de entregar recursos directamente a personas u organizaciones venezolanas y, en su </w:t>
      </w:r>
      <w:r w:rsidRPr="00BE1DB0">
        <w:rPr>
          <w:rFonts w:ascii="Verdana" w:hAnsi="Verdana" w:cs="Arial"/>
        </w:rPr>
        <w:lastRenderedPageBreak/>
        <w:t>caso, analizar la conveniencia de donar dichos recursos mediante organismos internacionales que cuenten con el marco jurídico correspondiente para operar este tipo de apoyos.</w:t>
      </w:r>
    </w:p>
    <w:p w14:paraId="6BA8C9E7" w14:textId="77777777" w:rsidR="00B3448E" w:rsidRPr="00D304B8" w:rsidRDefault="00B3448E" w:rsidP="00D304B8">
      <w:pPr>
        <w:shd w:val="clear" w:color="auto" w:fill="FFFFFF"/>
        <w:spacing w:after="0" w:line="300" w:lineRule="auto"/>
        <w:contextualSpacing/>
        <w:jc w:val="both"/>
        <w:rPr>
          <w:rFonts w:ascii="Verdana" w:hAnsi="Verdana" w:cs="Arial"/>
          <w:sz w:val="18"/>
          <w:szCs w:val="18"/>
        </w:rPr>
      </w:pPr>
    </w:p>
    <w:p w14:paraId="375D1B63" w14:textId="5B09C50A" w:rsidR="00B3448E" w:rsidRPr="00BE1DB0" w:rsidRDefault="00B3448E" w:rsidP="00D304B8">
      <w:pPr>
        <w:spacing w:after="0" w:line="300" w:lineRule="auto"/>
        <w:contextualSpacing/>
        <w:jc w:val="both"/>
        <w:rPr>
          <w:rFonts w:ascii="Verdana" w:hAnsi="Verdana" w:cs="Arial"/>
        </w:rPr>
      </w:pPr>
      <w:r w:rsidRPr="00BE1DB0">
        <w:rPr>
          <w:rFonts w:ascii="Verdana" w:hAnsi="Verdana" w:cs="Arial"/>
        </w:rPr>
        <w:t>Ahora bien, la realización de donativos al extranjero fuera de los mecanismos expresamente permitidos puede generar diversas contingencias, entre las que destacan:</w:t>
      </w:r>
    </w:p>
    <w:p w14:paraId="409EA7FA" w14:textId="77777777" w:rsidR="00B3448E" w:rsidRPr="00D304B8" w:rsidRDefault="00B3448E" w:rsidP="00D304B8">
      <w:pPr>
        <w:spacing w:after="0" w:line="300" w:lineRule="auto"/>
        <w:contextualSpacing/>
        <w:jc w:val="both"/>
        <w:rPr>
          <w:rFonts w:ascii="Verdana" w:hAnsi="Verdana" w:cs="Arial"/>
          <w:sz w:val="18"/>
          <w:szCs w:val="18"/>
        </w:rPr>
      </w:pPr>
    </w:p>
    <w:p w14:paraId="09F07764" w14:textId="40A84CFB" w:rsidR="00B3448E" w:rsidRPr="00BE1DB0" w:rsidRDefault="00B3448E" w:rsidP="00D304B8">
      <w:pPr>
        <w:numPr>
          <w:ilvl w:val="0"/>
          <w:numId w:val="7"/>
        </w:numPr>
        <w:shd w:val="clear" w:color="auto" w:fill="FFFFFF"/>
        <w:spacing w:after="0" w:line="300" w:lineRule="auto"/>
        <w:contextualSpacing/>
        <w:jc w:val="both"/>
        <w:rPr>
          <w:rFonts w:ascii="Verdana" w:hAnsi="Verdana" w:cs="Arial"/>
        </w:rPr>
      </w:pPr>
      <w:r w:rsidRPr="00BE1DB0">
        <w:rPr>
          <w:rFonts w:ascii="Verdana" w:hAnsi="Verdana" w:cs="Arial"/>
        </w:rPr>
        <w:t>Incumplimiento de los requisitos establecidos en los artículos 79 y 82 de la LISR.</w:t>
      </w:r>
    </w:p>
    <w:p w14:paraId="6920E34F" w14:textId="349CC436" w:rsidR="00B3448E" w:rsidRPr="00BE1DB0" w:rsidRDefault="00B3448E" w:rsidP="00D304B8">
      <w:pPr>
        <w:numPr>
          <w:ilvl w:val="0"/>
          <w:numId w:val="7"/>
        </w:numPr>
        <w:shd w:val="clear" w:color="auto" w:fill="FFFFFF"/>
        <w:spacing w:after="0" w:line="300" w:lineRule="auto"/>
        <w:contextualSpacing/>
        <w:jc w:val="both"/>
        <w:rPr>
          <w:rFonts w:ascii="Verdana" w:hAnsi="Verdana" w:cs="Arial"/>
        </w:rPr>
      </w:pPr>
      <w:r w:rsidRPr="00BE1DB0">
        <w:rPr>
          <w:rFonts w:ascii="Verdana" w:hAnsi="Verdana" w:cs="Arial"/>
        </w:rPr>
        <w:t>Observaciones por parte de las autoridades fiscales respecto del destino de los recursos de la donataria.</w:t>
      </w:r>
    </w:p>
    <w:p w14:paraId="2DBD3F71" w14:textId="530F9007" w:rsidR="00B3448E" w:rsidRPr="00BE1DB0" w:rsidRDefault="00B3448E" w:rsidP="00D304B8">
      <w:pPr>
        <w:numPr>
          <w:ilvl w:val="0"/>
          <w:numId w:val="7"/>
        </w:numPr>
        <w:shd w:val="clear" w:color="auto" w:fill="FFFFFF"/>
        <w:spacing w:after="0" w:line="300" w:lineRule="auto"/>
        <w:contextualSpacing/>
        <w:jc w:val="both"/>
        <w:rPr>
          <w:rFonts w:ascii="Verdana" w:hAnsi="Verdana" w:cs="Arial"/>
        </w:rPr>
      </w:pPr>
      <w:r w:rsidRPr="00BE1DB0">
        <w:rPr>
          <w:rFonts w:ascii="Verdana" w:hAnsi="Verdana" w:cs="Arial"/>
        </w:rPr>
        <w:t>Riesgo de revocación o pérdida de la autorización para recibir donativos deducibles.</w:t>
      </w:r>
    </w:p>
    <w:p w14:paraId="5037A18D" w14:textId="23FC5D77" w:rsidR="00B3448E" w:rsidRPr="00BE1DB0" w:rsidRDefault="00B3448E" w:rsidP="00D304B8">
      <w:pPr>
        <w:numPr>
          <w:ilvl w:val="0"/>
          <w:numId w:val="7"/>
        </w:numPr>
        <w:shd w:val="clear" w:color="auto" w:fill="FFFFFF"/>
        <w:spacing w:after="0" w:line="300" w:lineRule="auto"/>
        <w:contextualSpacing/>
        <w:jc w:val="both"/>
        <w:rPr>
          <w:rFonts w:ascii="Verdana" w:hAnsi="Verdana" w:cs="Arial"/>
        </w:rPr>
      </w:pPr>
      <w:r w:rsidRPr="00BE1DB0">
        <w:rPr>
          <w:rFonts w:ascii="Verdana" w:hAnsi="Verdana" w:cs="Arial"/>
        </w:rPr>
        <w:t>Contingencias fiscales, regulatorias y reputacionales para la organización y sus administradores.</w:t>
      </w:r>
    </w:p>
    <w:p w14:paraId="23CBBB54" w14:textId="013D6D5A" w:rsidR="00B3448E" w:rsidRPr="00D304B8" w:rsidRDefault="00B3448E" w:rsidP="00D304B8">
      <w:pPr>
        <w:shd w:val="clear" w:color="auto" w:fill="FFFFFF"/>
        <w:spacing w:after="0" w:line="300" w:lineRule="auto"/>
        <w:contextualSpacing/>
        <w:jc w:val="both"/>
        <w:rPr>
          <w:rFonts w:ascii="Verdana" w:hAnsi="Verdana" w:cs="Arial"/>
          <w:sz w:val="18"/>
          <w:szCs w:val="18"/>
        </w:rPr>
      </w:pPr>
    </w:p>
    <w:p w14:paraId="246FAE6B" w14:textId="024F7DE5" w:rsidR="007B6D28" w:rsidRPr="00BE1DB0" w:rsidRDefault="007B6D28" w:rsidP="00D304B8">
      <w:pPr>
        <w:tabs>
          <w:tab w:val="num" w:pos="720"/>
        </w:tabs>
        <w:spacing w:after="0" w:line="300" w:lineRule="auto"/>
        <w:contextualSpacing/>
        <w:jc w:val="both"/>
        <w:rPr>
          <w:rFonts w:ascii="Verdana" w:hAnsi="Verdana" w:cs="Arial"/>
        </w:rPr>
      </w:pPr>
      <w:r w:rsidRPr="00BE1DB0">
        <w:rPr>
          <w:rFonts w:ascii="Verdana" w:hAnsi="Verdana" w:cs="Arial"/>
        </w:rPr>
        <w:t xml:space="preserve">Bajo esa premisa, previo a participar en campañas de apoyo a Venezuela, es pertinente recordar que antes de otorgar un donativo, se considere: </w:t>
      </w:r>
      <w:r w:rsidRPr="00BE1DB0">
        <w:rPr>
          <w:rFonts w:ascii="Verdana" w:hAnsi="Verdana" w:cs="Arial"/>
          <w:i/>
          <w:iCs/>
        </w:rPr>
        <w:t>i)</w:t>
      </w:r>
      <w:r w:rsidRPr="00BE1DB0">
        <w:rPr>
          <w:rFonts w:ascii="Verdana" w:hAnsi="Verdana" w:cs="Arial"/>
        </w:rPr>
        <w:t xml:space="preserve"> verificar la naturaleza jurídica del destinatario de los recursos; </w:t>
      </w:r>
      <w:proofErr w:type="spellStart"/>
      <w:r w:rsidRPr="00BE1DB0">
        <w:rPr>
          <w:rFonts w:ascii="Verdana" w:hAnsi="Verdana" w:cs="Arial"/>
          <w:i/>
          <w:iCs/>
        </w:rPr>
        <w:t>ii</w:t>
      </w:r>
      <w:proofErr w:type="spellEnd"/>
      <w:r w:rsidRPr="00BE1DB0">
        <w:rPr>
          <w:rFonts w:ascii="Verdana" w:hAnsi="Verdana" w:cs="Arial"/>
          <w:i/>
          <w:iCs/>
        </w:rPr>
        <w:t>)</w:t>
      </w:r>
      <w:r w:rsidRPr="00BE1DB0">
        <w:rPr>
          <w:rFonts w:ascii="Verdana" w:hAnsi="Verdana" w:cs="Arial"/>
        </w:rPr>
        <w:t xml:space="preserve"> confirmar que el mecanismo de donación se encuentre permitido por la legislación aplicable; </w:t>
      </w:r>
      <w:proofErr w:type="spellStart"/>
      <w:r w:rsidRPr="00BE1DB0">
        <w:rPr>
          <w:rFonts w:ascii="Verdana" w:hAnsi="Verdana" w:cs="Arial"/>
          <w:i/>
          <w:iCs/>
        </w:rPr>
        <w:t>iii</w:t>
      </w:r>
      <w:proofErr w:type="spellEnd"/>
      <w:r w:rsidRPr="00BE1DB0">
        <w:rPr>
          <w:rFonts w:ascii="Verdana" w:hAnsi="Verdana" w:cs="Arial"/>
          <w:i/>
          <w:iCs/>
        </w:rPr>
        <w:t>)</w:t>
      </w:r>
      <w:r w:rsidRPr="00BE1DB0">
        <w:rPr>
          <w:rFonts w:ascii="Verdana" w:hAnsi="Verdana" w:cs="Arial"/>
        </w:rPr>
        <w:t xml:space="preserve"> revisar que exista documentación suficiente que soporte la operación; y </w:t>
      </w:r>
      <w:proofErr w:type="spellStart"/>
      <w:r w:rsidRPr="00BE1DB0">
        <w:rPr>
          <w:rFonts w:ascii="Verdana" w:hAnsi="Verdana" w:cs="Arial"/>
          <w:i/>
          <w:iCs/>
        </w:rPr>
        <w:t>iv</w:t>
      </w:r>
      <w:proofErr w:type="spellEnd"/>
      <w:r w:rsidRPr="00BE1DB0">
        <w:rPr>
          <w:rFonts w:ascii="Verdana" w:hAnsi="Verdana" w:cs="Arial"/>
          <w:i/>
          <w:iCs/>
        </w:rPr>
        <w:t>)</w:t>
      </w:r>
      <w:r w:rsidRPr="00BE1DB0">
        <w:rPr>
          <w:rFonts w:ascii="Verdana" w:hAnsi="Verdana" w:cs="Arial"/>
        </w:rPr>
        <w:t xml:space="preserve"> analizar previamente las implicaciones fiscales y regulatorias específicas del caso.</w:t>
      </w:r>
    </w:p>
    <w:p w14:paraId="4BA6F726" w14:textId="213C5C26" w:rsidR="00B3448E" w:rsidRPr="00D304B8" w:rsidRDefault="00B3448E" w:rsidP="00D304B8">
      <w:pPr>
        <w:shd w:val="clear" w:color="auto" w:fill="FFFFFF"/>
        <w:spacing w:after="0" w:line="300" w:lineRule="auto"/>
        <w:contextualSpacing/>
        <w:jc w:val="both"/>
        <w:rPr>
          <w:rFonts w:ascii="Verdana" w:hAnsi="Verdana" w:cs="Arial"/>
          <w:sz w:val="18"/>
          <w:szCs w:val="18"/>
        </w:rPr>
      </w:pPr>
    </w:p>
    <w:p w14:paraId="63437422" w14:textId="2F7A64AB" w:rsidR="00B3448E" w:rsidRPr="00BE1DB0" w:rsidRDefault="00B3448E" w:rsidP="00D304B8">
      <w:pPr>
        <w:spacing w:after="0" w:line="300" w:lineRule="auto"/>
        <w:contextualSpacing/>
        <w:jc w:val="center"/>
        <w:rPr>
          <w:rFonts w:ascii="Verdana" w:hAnsi="Verdana" w:cs="Arial"/>
        </w:rPr>
      </w:pPr>
      <w:r w:rsidRPr="00BE1DB0">
        <w:rPr>
          <w:rFonts w:ascii="Verdana" w:hAnsi="Verdana" w:cs="Arial"/>
        </w:rPr>
        <w:t>*     *     *     *     *</w:t>
      </w:r>
    </w:p>
    <w:p w14:paraId="632D86D3" w14:textId="77777777" w:rsidR="00B3448E" w:rsidRPr="00D304B8" w:rsidRDefault="00B3448E" w:rsidP="00D304B8">
      <w:pPr>
        <w:spacing w:after="0" w:line="300" w:lineRule="auto"/>
        <w:contextualSpacing/>
        <w:jc w:val="both"/>
        <w:rPr>
          <w:rFonts w:ascii="Verdana" w:hAnsi="Verdana" w:cs="Arial"/>
          <w:sz w:val="18"/>
          <w:szCs w:val="18"/>
        </w:rPr>
      </w:pPr>
    </w:p>
    <w:p w14:paraId="649A37CC" w14:textId="77777777" w:rsidR="00B3448E" w:rsidRPr="00BE1DB0" w:rsidRDefault="00B3448E" w:rsidP="00D304B8">
      <w:pPr>
        <w:spacing w:after="0" w:line="300" w:lineRule="auto"/>
        <w:jc w:val="both"/>
        <w:rPr>
          <w:rFonts w:ascii="Verdana" w:hAnsi="Verdana" w:cs="Arial"/>
          <w:bCs/>
          <w:lang w:val="es-ES"/>
        </w:rPr>
      </w:pPr>
      <w:r w:rsidRPr="00BE1DB0">
        <w:rPr>
          <w:rFonts w:ascii="Verdana" w:hAnsi="Verdana" w:cs="Arial"/>
          <w:bCs/>
          <w:lang w:val="es-ES"/>
        </w:rPr>
        <w:t>Ciudad de México</w:t>
      </w:r>
    </w:p>
    <w:p w14:paraId="0B5B8393" w14:textId="762D8CF9" w:rsidR="00BE1DB0" w:rsidRDefault="00BE1DB0" w:rsidP="00D304B8">
      <w:pPr>
        <w:spacing w:after="0" w:line="300" w:lineRule="auto"/>
        <w:jc w:val="both"/>
        <w:rPr>
          <w:rFonts w:ascii="Verdana" w:hAnsi="Verdana" w:cs="Arial"/>
          <w:lang w:val="es-ES"/>
        </w:rPr>
      </w:pPr>
      <w:r>
        <w:rPr>
          <w:rFonts w:ascii="Verdana" w:hAnsi="Verdana" w:cs="Arial"/>
          <w:lang w:val="es-ES"/>
        </w:rPr>
        <w:t xml:space="preserve"> </w:t>
      </w:r>
      <w:r w:rsidR="00B3448E" w:rsidRPr="00BE1DB0">
        <w:rPr>
          <w:rFonts w:ascii="Verdana" w:hAnsi="Verdana" w:cs="Arial"/>
          <w:lang w:val="es-ES"/>
        </w:rPr>
        <w:t>Julio 2026</w:t>
      </w:r>
    </w:p>
    <w:p w14:paraId="6745A73C" w14:textId="77777777" w:rsidR="00B3448E" w:rsidRPr="00D304B8" w:rsidRDefault="00B3448E" w:rsidP="00BE1DB0">
      <w:pPr>
        <w:spacing w:after="0" w:line="300" w:lineRule="auto"/>
        <w:jc w:val="both"/>
        <w:rPr>
          <w:rFonts w:ascii="Verdana" w:hAnsi="Verdana" w:cs="Arial"/>
          <w:sz w:val="18"/>
          <w:szCs w:val="18"/>
          <w:lang w:val="es-ES"/>
        </w:rPr>
      </w:pPr>
    </w:p>
    <w:p w14:paraId="4C955807" w14:textId="77777777" w:rsidR="00BE1DB0" w:rsidRPr="00F74C24" w:rsidRDefault="00BE1DB0" w:rsidP="00BE1DB0">
      <w:pPr>
        <w:spacing w:after="0" w:line="300" w:lineRule="auto"/>
        <w:jc w:val="both"/>
        <w:rPr>
          <w:rFonts w:ascii="Verdana" w:hAnsi="Verdana" w:cs="Arial"/>
          <w:sz w:val="12"/>
          <w:szCs w:val="12"/>
        </w:rPr>
      </w:pPr>
      <w:r w:rsidRPr="00F74C24">
        <w:rPr>
          <w:rFonts w:ascii="Verdana" w:hAnsi="Verdana" w:cs="Arial"/>
          <w:sz w:val="12"/>
          <w:szCs w:val="12"/>
        </w:rPr>
        <w:t>El presente Flash Informativo contiene información de carácter general y no pretende incluir interpretación alguna de lo aquí comentado, por lo que no debe considerarse aplicable respecto de un caso particular o bajo circunstancias específicas. La información aquí contenida es válida en la fecha de emisión de esta comunicación; sin embargo, no garantizamos que la información continúe siendo válida en la fecha en que se reciba o en alguna otra fecha posterior. Por lo anterior, recomendamos solicitar confirmación acerca de las implicaciones en cada caso particular.</w:t>
      </w:r>
    </w:p>
    <w:p w14:paraId="185EF217" w14:textId="77777777" w:rsidR="00BE1DB0" w:rsidRPr="00F74C24" w:rsidRDefault="00BE1DB0" w:rsidP="00BE1DB0">
      <w:pPr>
        <w:spacing w:after="0" w:line="300" w:lineRule="auto"/>
        <w:rPr>
          <w:rFonts w:ascii="Verdana" w:hAnsi="Verdana" w:cs="Arial"/>
          <w:b/>
          <w:bCs/>
          <w:color w:val="0D5257"/>
          <w:sz w:val="12"/>
          <w:szCs w:val="12"/>
          <w:u w:val="single"/>
        </w:rPr>
      </w:pPr>
    </w:p>
    <w:p w14:paraId="33F088D8" w14:textId="77777777" w:rsidR="00BE1DB0" w:rsidRDefault="00BE1DB0" w:rsidP="00BE1DB0">
      <w:pPr>
        <w:spacing w:after="0" w:line="300" w:lineRule="auto"/>
        <w:jc w:val="both"/>
        <w:rPr>
          <w:rFonts w:ascii="Verdana" w:hAnsi="Verdana" w:cs="Arial"/>
          <w:b/>
          <w:sz w:val="12"/>
          <w:szCs w:val="12"/>
        </w:rPr>
      </w:pPr>
      <w:r w:rsidRPr="00F74C24">
        <w:rPr>
          <w:rFonts w:ascii="Verdana" w:hAnsi="Verdana" w:cs="Arial"/>
          <w:b/>
          <w:sz w:val="12"/>
          <w:szCs w:val="12"/>
        </w:rPr>
        <w:t>AVISO LEGAL</w:t>
      </w:r>
    </w:p>
    <w:p w14:paraId="2DBE8CC1" w14:textId="77777777" w:rsidR="00BE1DB0" w:rsidRPr="00F74C24" w:rsidRDefault="00BE1DB0" w:rsidP="00BE1DB0">
      <w:pPr>
        <w:spacing w:after="0" w:line="300" w:lineRule="auto"/>
        <w:jc w:val="both"/>
        <w:rPr>
          <w:rFonts w:ascii="Verdana" w:hAnsi="Verdana" w:cs="Arial"/>
          <w:b/>
          <w:sz w:val="12"/>
          <w:szCs w:val="12"/>
        </w:rPr>
      </w:pPr>
    </w:p>
    <w:p w14:paraId="022A8A21" w14:textId="77777777" w:rsidR="00BE1DB0" w:rsidRDefault="00BE1DB0" w:rsidP="00BE1DB0">
      <w:pPr>
        <w:spacing w:after="0" w:line="300" w:lineRule="auto"/>
        <w:jc w:val="both"/>
        <w:rPr>
          <w:rFonts w:ascii="Verdana" w:hAnsi="Verdana" w:cs="Arial"/>
          <w:b/>
          <w:sz w:val="12"/>
          <w:szCs w:val="12"/>
        </w:rPr>
      </w:pPr>
      <w:r w:rsidRPr="00F74C24">
        <w:rPr>
          <w:rFonts w:ascii="Verdana" w:hAnsi="Verdana" w:cs="Arial"/>
          <w:b/>
          <w:sz w:val="12"/>
          <w:szCs w:val="12"/>
        </w:rPr>
        <w:t>TODOS LOS DERECHOS RESERVADOS ©202</w:t>
      </w:r>
      <w:r>
        <w:rPr>
          <w:rFonts w:ascii="Verdana" w:hAnsi="Verdana" w:cs="Arial"/>
          <w:b/>
          <w:sz w:val="12"/>
          <w:szCs w:val="12"/>
        </w:rPr>
        <w:t>6</w:t>
      </w:r>
      <w:r w:rsidRPr="00F74C24">
        <w:rPr>
          <w:rFonts w:ascii="Verdana" w:hAnsi="Verdana" w:cs="Arial"/>
          <w:b/>
          <w:sz w:val="12"/>
          <w:szCs w:val="12"/>
        </w:rPr>
        <w:t xml:space="preserve">, CHEVEZ, RUIZ, ZAMARRIPA Y CIA, S.C., AVENIDA VASCO DE QUIROGA 2121, 4° PISO, COLONIA PEÑA BLANCA SANTA FE, </w:t>
      </w:r>
      <w:r>
        <w:rPr>
          <w:rFonts w:ascii="Verdana" w:hAnsi="Verdana" w:cs="Arial"/>
          <w:b/>
          <w:sz w:val="12"/>
          <w:szCs w:val="12"/>
        </w:rPr>
        <w:t xml:space="preserve">ALCALDÍA </w:t>
      </w:r>
      <w:r w:rsidRPr="00F74C24">
        <w:rPr>
          <w:rFonts w:ascii="Verdana" w:hAnsi="Verdana" w:cs="Arial"/>
          <w:b/>
          <w:sz w:val="12"/>
          <w:szCs w:val="12"/>
        </w:rPr>
        <w:t>ÁLVARO OBREGÓN, CIUDAD DE MÉXICO, MÉXICO.</w:t>
      </w:r>
    </w:p>
    <w:p w14:paraId="3501C870" w14:textId="77777777" w:rsidR="00BE1DB0" w:rsidRDefault="00BE1DB0" w:rsidP="00BE1DB0">
      <w:pPr>
        <w:spacing w:after="0" w:line="300" w:lineRule="auto"/>
        <w:jc w:val="both"/>
        <w:rPr>
          <w:rFonts w:ascii="Verdana" w:hAnsi="Verdana" w:cs="Arial"/>
          <w:b/>
          <w:sz w:val="12"/>
          <w:szCs w:val="12"/>
        </w:rPr>
      </w:pPr>
    </w:p>
    <w:p w14:paraId="2073503A" w14:textId="77777777" w:rsidR="00BE1DB0" w:rsidRPr="00A74320" w:rsidRDefault="00BE1DB0" w:rsidP="00BE1DB0">
      <w:pPr>
        <w:spacing w:after="0" w:line="300" w:lineRule="auto"/>
        <w:jc w:val="both"/>
        <w:rPr>
          <w:rFonts w:ascii="Verdana" w:hAnsi="Verdana" w:cs="Arial"/>
          <w:b/>
          <w:sz w:val="12"/>
          <w:szCs w:val="12"/>
        </w:rPr>
      </w:pPr>
      <w:r w:rsidRPr="00F74C24">
        <w:rPr>
          <w:rFonts w:ascii="Verdana" w:hAnsi="Verdana" w:cs="Arial"/>
          <w:bCs/>
          <w:sz w:val="12"/>
          <w:szCs w:val="12"/>
        </w:rPr>
        <w:t xml:space="preserve">Todo el contenido (publicaciones, marcas y Reservas de Derechos) antes mostrado es propiedad de CHEVEZ, RUIZ, ZAMARRIPA Y CIA, S.C., mismo que se encuentra protegido por la Ley Federal del Derecho de Autor, la Ley Federal de Protección a la Propiedad Industrial y los Tratados Internacionales de los que el Estado Mexicano sea parte. </w:t>
      </w:r>
    </w:p>
    <w:p w14:paraId="02D97BE5" w14:textId="77777777" w:rsidR="00BE1DB0" w:rsidRPr="00F74C24" w:rsidRDefault="00BE1DB0" w:rsidP="00BE1DB0">
      <w:pPr>
        <w:spacing w:after="0" w:line="300" w:lineRule="auto"/>
        <w:jc w:val="both"/>
        <w:rPr>
          <w:rFonts w:ascii="Verdana" w:hAnsi="Verdana" w:cs="Arial"/>
          <w:bCs/>
          <w:sz w:val="12"/>
          <w:szCs w:val="12"/>
        </w:rPr>
      </w:pPr>
    </w:p>
    <w:p w14:paraId="67898A9E" w14:textId="7B2F8052" w:rsidR="00E774D0" w:rsidRPr="00D304B8" w:rsidRDefault="00BE1DB0" w:rsidP="00D304B8">
      <w:pPr>
        <w:spacing w:after="0" w:line="300" w:lineRule="auto"/>
        <w:jc w:val="both"/>
        <w:rPr>
          <w:rFonts w:ascii="Verdana" w:hAnsi="Verdana" w:cs="Arial"/>
          <w:bCs/>
          <w:sz w:val="12"/>
          <w:szCs w:val="12"/>
        </w:rPr>
      </w:pPr>
      <w:r w:rsidRPr="00F74C24">
        <w:rPr>
          <w:rFonts w:ascii="Verdana" w:hAnsi="Verdana" w:cs="Arial"/>
          <w:bCs/>
          <w:sz w:val="12"/>
          <w:szCs w:val="12"/>
        </w:rPr>
        <w:t>Todo uso no autorizado por cualquier medio conocido o por conocerse, ya sea de forma escrita, digital o impresa, será castigado y perseguido conforme a la legislación aplicable. Queda prohibido copiar, editar, reproducir, distribuir o cualquier otra forma de explotación, mediante cualquier medio, sin la autorización por escrito de CHEVEZ, RUIZ, ZAMARRIPA Y CIA, S.C.</w:t>
      </w:r>
    </w:p>
    <w:sectPr w:rsidR="00E774D0" w:rsidRPr="00D304B8" w:rsidSect="009A1D25">
      <w:headerReference w:type="even" r:id="rId11"/>
      <w:headerReference w:type="default" r:id="rId12"/>
      <w:footerReference w:type="even" r:id="rId13"/>
      <w:footerReference w:type="default" r:id="rId14"/>
      <w:headerReference w:type="first" r:id="rId15"/>
      <w:footerReference w:type="first" r:id="rId16"/>
      <w:pgSz w:w="12240" w:h="15840"/>
      <w:pgMar w:top="1701" w:right="1418" w:bottom="1701" w:left="1418" w:header="1418" w:footer="14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92979" w14:textId="77777777" w:rsidR="00A37C83" w:rsidRDefault="00A37C83">
      <w:pPr>
        <w:spacing w:after="0" w:line="240" w:lineRule="auto"/>
      </w:pPr>
      <w:r>
        <w:separator/>
      </w:r>
    </w:p>
  </w:endnote>
  <w:endnote w:type="continuationSeparator" w:id="0">
    <w:p w14:paraId="317D4CB1" w14:textId="77777777" w:rsidR="00A37C83" w:rsidRDefault="00A37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65476" w14:textId="77777777" w:rsidR="007B6D28" w:rsidRDefault="007B6D2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0AACE" w14:textId="0D5BDFA8" w:rsidR="00FC4ACF" w:rsidRDefault="00820B8F">
    <w:pPr>
      <w:pStyle w:val="Piedepgina"/>
    </w:pPr>
    <w:r w:rsidRPr="00820B8F">
      <w:rPr>
        <w:noProof/>
      </w:rPr>
      <w:drawing>
        <wp:anchor distT="0" distB="0" distL="114300" distR="114300" simplePos="0" relativeHeight="251683840" behindDoc="1" locked="0" layoutInCell="1" allowOverlap="1" wp14:anchorId="189FF6FE" wp14:editId="19AB5B76">
          <wp:simplePos x="0" y="0"/>
          <wp:positionH relativeFrom="column">
            <wp:posOffset>-892810</wp:posOffset>
          </wp:positionH>
          <wp:positionV relativeFrom="paragraph">
            <wp:posOffset>608660</wp:posOffset>
          </wp:positionV>
          <wp:extent cx="7790688" cy="501209"/>
          <wp:effectExtent l="0" t="0" r="0" b="0"/>
          <wp:wrapNone/>
          <wp:docPr id="6020870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0674706" name=""/>
                  <pic:cNvPicPr/>
                </pic:nvPicPr>
                <pic:blipFill>
                  <a:blip r:embed="rId1">
                    <a:extLst>
                      <a:ext uri="{28A0092B-C50C-407E-A947-70E740481C1C}">
                        <a14:useLocalDpi xmlns:a14="http://schemas.microsoft.com/office/drawing/2010/main" val="0"/>
                      </a:ext>
                    </a:extLst>
                  </a:blip>
                  <a:stretch>
                    <a:fillRect/>
                  </a:stretch>
                </pic:blipFill>
                <pic:spPr>
                  <a:xfrm>
                    <a:off x="0" y="0"/>
                    <a:ext cx="7790688" cy="501209"/>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17DAF" w14:textId="3A01A47E" w:rsidR="00FC4ACF" w:rsidRDefault="009B7A19">
    <w:pPr>
      <w:pStyle w:val="Piedepgina"/>
    </w:pPr>
    <w:r w:rsidRPr="009B7A19">
      <w:rPr>
        <w:noProof/>
      </w:rPr>
      <w:drawing>
        <wp:anchor distT="0" distB="0" distL="114300" distR="114300" simplePos="0" relativeHeight="251681792" behindDoc="1" locked="0" layoutInCell="1" allowOverlap="1" wp14:anchorId="6C104D36" wp14:editId="663E64A7">
          <wp:simplePos x="0" y="0"/>
          <wp:positionH relativeFrom="column">
            <wp:posOffset>-890270</wp:posOffset>
          </wp:positionH>
          <wp:positionV relativeFrom="paragraph">
            <wp:posOffset>-223386</wp:posOffset>
          </wp:positionV>
          <wp:extent cx="7745978" cy="1324493"/>
          <wp:effectExtent l="0" t="0" r="1270" b="0"/>
          <wp:wrapNone/>
          <wp:docPr id="91887494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269670" name=""/>
                  <pic:cNvPicPr/>
                </pic:nvPicPr>
                <pic:blipFill>
                  <a:blip r:embed="rId1">
                    <a:extLst>
                      <a:ext uri="{28A0092B-C50C-407E-A947-70E740481C1C}">
                        <a14:useLocalDpi xmlns:a14="http://schemas.microsoft.com/office/drawing/2010/main" val="0"/>
                      </a:ext>
                    </a:extLst>
                  </a:blip>
                  <a:stretch>
                    <a:fillRect/>
                  </a:stretch>
                </pic:blipFill>
                <pic:spPr>
                  <a:xfrm>
                    <a:off x="0" y="0"/>
                    <a:ext cx="7745978" cy="1324493"/>
                  </a:xfrm>
                  <a:prstGeom prst="rect">
                    <a:avLst/>
                  </a:prstGeom>
                </pic:spPr>
              </pic:pic>
            </a:graphicData>
          </a:graphic>
          <wp14:sizeRelH relativeFrom="page">
            <wp14:pctWidth>0</wp14:pctWidth>
          </wp14:sizeRelH>
          <wp14:sizeRelV relativeFrom="page">
            <wp14:pctHeight>0</wp14:pctHeight>
          </wp14:sizeRelV>
        </wp:anchor>
      </w:drawing>
    </w:r>
    <w:r w:rsidR="00EC3525" w:rsidRPr="00EC3525">
      <w:t xml:space="preserve"> </w:t>
    </w:r>
    <w:r w:rsidR="00694554" w:rsidRPr="008B1054">
      <w:rPr>
        <w:noProof/>
      </w:rPr>
      <mc:AlternateContent>
        <mc:Choice Requires="wps">
          <w:drawing>
            <wp:anchor distT="0" distB="0" distL="114300" distR="114300" simplePos="0" relativeHeight="251664384" behindDoc="0" locked="0" layoutInCell="1" allowOverlap="1" wp14:anchorId="71DF0363" wp14:editId="4EBB494B">
              <wp:simplePos x="0" y="0"/>
              <wp:positionH relativeFrom="column">
                <wp:posOffset>5064435</wp:posOffset>
              </wp:positionH>
              <wp:positionV relativeFrom="paragraph">
                <wp:posOffset>681562</wp:posOffset>
              </wp:positionV>
              <wp:extent cx="1616149" cy="361950"/>
              <wp:effectExtent l="0" t="0" r="0" b="0"/>
              <wp:wrapNone/>
              <wp:docPr id="9" name="Rectángulo 9">
                <a:hlinkClick xmlns:a="http://schemas.openxmlformats.org/drawingml/2006/main" r:id="rId2"/>
              </wp:docPr>
              <wp:cNvGraphicFramePr/>
              <a:graphic xmlns:a="http://schemas.openxmlformats.org/drawingml/2006/main">
                <a:graphicData uri="http://schemas.microsoft.com/office/word/2010/wordprocessingShape">
                  <wps:wsp>
                    <wps:cNvSpPr/>
                    <wps:spPr>
                      <a:xfrm>
                        <a:off x="0" y="0"/>
                        <a:ext cx="1616149" cy="3619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3FEE0EC" id="Rectángulo 9" o:spid="_x0000_s1026" href="https://www.chevez.com/" style="position:absolute;margin-left:398.75pt;margin-top:53.65pt;width:127.25pt;height:28.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" o:button="t" filled="f" stroked="f" strokeweight="1pt">
              <v:fill o:detectmouseclick="t"/>
            </v:rect>
          </w:pict>
        </mc:Fallback>
      </mc:AlternateContent>
    </w:r>
    <w:r w:rsidR="008B1054" w:rsidRPr="008B1054">
      <w:rPr>
        <w:noProof/>
      </w:rPr>
      <mc:AlternateContent>
        <mc:Choice Requires="wps">
          <w:drawing>
            <wp:anchor distT="0" distB="0" distL="114300" distR="114300" simplePos="0" relativeHeight="251663360" behindDoc="0" locked="0" layoutInCell="1" allowOverlap="1" wp14:anchorId="3CE29F69" wp14:editId="2EE0A921">
              <wp:simplePos x="0" y="0"/>
              <wp:positionH relativeFrom="column">
                <wp:posOffset>-419100</wp:posOffset>
              </wp:positionH>
              <wp:positionV relativeFrom="paragraph">
                <wp:posOffset>544830</wp:posOffset>
              </wp:positionV>
              <wp:extent cx="2343150" cy="609600"/>
              <wp:effectExtent l="0" t="0" r="0" b="0"/>
              <wp:wrapNone/>
              <wp:docPr id="4" name="Rectángulo 4">
                <a:hlinkClick xmlns:a="http://schemas.openxmlformats.org/drawingml/2006/main" r:id="rId3"/>
              </wp:docPr>
              <wp:cNvGraphicFramePr/>
              <a:graphic xmlns:a="http://schemas.openxmlformats.org/drawingml/2006/main">
                <a:graphicData uri="http://schemas.microsoft.com/office/word/2010/wordprocessingShape">
                  <wps:wsp>
                    <wps:cNvSpPr/>
                    <wps:spPr>
                      <a:xfrm>
                        <a:off x="0" y="0"/>
                        <a:ext cx="2343150" cy="6096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F733458" id="Rectángulo 4" o:spid="_x0000_s1026" href="https://www.chevez.com/Home/Biblioteca/1" style="position:absolute;margin-left:-33pt;margin-top:42.9pt;width:184.5pt;height:48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" o:button="t" filled="f" stroked="f" strokeweight="1pt">
              <v:fill o:detectmouseclick="t"/>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3E29D" w14:textId="77777777" w:rsidR="00A37C83" w:rsidRDefault="00A37C83">
      <w:pPr>
        <w:spacing w:after="0" w:line="240" w:lineRule="auto"/>
      </w:pPr>
      <w:r>
        <w:separator/>
      </w:r>
    </w:p>
  </w:footnote>
  <w:footnote w:type="continuationSeparator" w:id="0">
    <w:p w14:paraId="4B451DA8" w14:textId="77777777" w:rsidR="00A37C83" w:rsidRDefault="00A37C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613AE" w14:textId="77777777" w:rsidR="007B6D28" w:rsidRDefault="007B6D2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60D28" w14:textId="31E56FD3" w:rsidR="00FC4ACF" w:rsidRDefault="003C6EA2">
    <w:pPr>
      <w:pStyle w:val="Encabezado"/>
    </w:pPr>
    <w:r>
      <w:rPr>
        <w:noProof/>
      </w:rPr>
      <w:drawing>
        <wp:anchor distT="0" distB="0" distL="114300" distR="114300" simplePos="0" relativeHeight="251677696" behindDoc="0" locked="0" layoutInCell="1" allowOverlap="1" wp14:anchorId="49FFAFC5" wp14:editId="7B23803B">
          <wp:simplePos x="0" y="0"/>
          <wp:positionH relativeFrom="column">
            <wp:posOffset>-890905</wp:posOffset>
          </wp:positionH>
          <wp:positionV relativeFrom="paragraph">
            <wp:posOffset>-860425</wp:posOffset>
          </wp:positionV>
          <wp:extent cx="2622550" cy="956310"/>
          <wp:effectExtent l="0" t="0" r="6350" b="0"/>
          <wp:wrapSquare wrapText="bothSides"/>
          <wp:docPr id="399697635" name="Imagen 399697635"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Background pattern&#10;&#10;Description automatically generated"/>
                  <pic:cNvPicPr/>
                </pic:nvPicPr>
                <pic:blipFill rotWithShape="1">
                  <a:blip r:embed="rId1">
                    <a:extLst>
                      <a:ext uri="{28A0092B-C50C-407E-A947-70E740481C1C}">
                        <a14:useLocalDpi xmlns:a14="http://schemas.microsoft.com/office/drawing/2010/main" val="0"/>
                      </a:ext>
                    </a:extLst>
                  </a:blip>
                  <a:srcRect r="66191"/>
                  <a:stretch/>
                </pic:blipFill>
                <pic:spPr bwMode="auto">
                  <a:xfrm>
                    <a:off x="0" y="0"/>
                    <a:ext cx="2622550" cy="9563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DE2F2" w14:textId="7076578A" w:rsidR="00FC4ACF" w:rsidRDefault="009C0730">
    <w:pPr>
      <w:pStyle w:val="Encabezado"/>
    </w:pPr>
    <w:r w:rsidRPr="009C0730">
      <w:rPr>
        <w:noProof/>
      </w:rPr>
      <w:drawing>
        <wp:anchor distT="0" distB="0" distL="114300" distR="114300" simplePos="0" relativeHeight="251684864" behindDoc="1" locked="0" layoutInCell="1" allowOverlap="1" wp14:anchorId="07092992" wp14:editId="40B00D67">
          <wp:simplePos x="0" y="0"/>
          <wp:positionH relativeFrom="column">
            <wp:posOffset>-911719</wp:posOffset>
          </wp:positionH>
          <wp:positionV relativeFrom="paragraph">
            <wp:posOffset>-889141</wp:posOffset>
          </wp:positionV>
          <wp:extent cx="7768364" cy="1389450"/>
          <wp:effectExtent l="0" t="0" r="4445" b="0"/>
          <wp:wrapNone/>
          <wp:docPr id="13410488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713689" name=""/>
                  <pic:cNvPicPr/>
                </pic:nvPicPr>
                <pic:blipFill>
                  <a:blip r:embed="rId1">
                    <a:extLst>
                      <a:ext uri="{28A0092B-C50C-407E-A947-70E740481C1C}">
                        <a14:useLocalDpi xmlns:a14="http://schemas.microsoft.com/office/drawing/2010/main" val="0"/>
                      </a:ext>
                    </a:extLst>
                  </a:blip>
                  <a:stretch>
                    <a:fillRect/>
                  </a:stretch>
                </pic:blipFill>
                <pic:spPr>
                  <a:xfrm>
                    <a:off x="0" y="0"/>
                    <a:ext cx="7827173" cy="1399969"/>
                  </a:xfrm>
                  <a:prstGeom prst="rect">
                    <a:avLst/>
                  </a:prstGeom>
                </pic:spPr>
              </pic:pic>
            </a:graphicData>
          </a:graphic>
          <wp14:sizeRelH relativeFrom="page">
            <wp14:pctWidth>0</wp14:pctWidth>
          </wp14:sizeRelH>
          <wp14:sizeRelV relativeFrom="page">
            <wp14:pctHeight>0</wp14:pctHeight>
          </wp14:sizeRelV>
        </wp:anchor>
      </w:drawing>
    </w:r>
    <w:r w:rsidR="00EC3525" w:rsidRPr="00EC3525">
      <w:t xml:space="preserve"> </w:t>
    </w:r>
    <w:r w:rsidR="00863449">
      <w:rPr>
        <w:noProof/>
      </w:rPr>
      <mc:AlternateContent>
        <mc:Choice Requires="wps">
          <w:drawing>
            <wp:anchor distT="0" distB="0" distL="114300" distR="114300" simplePos="0" relativeHeight="251676672" behindDoc="0" locked="0" layoutInCell="1" allowOverlap="1" wp14:anchorId="3DE7C645" wp14:editId="053C98BF">
              <wp:simplePos x="0" y="0"/>
              <wp:positionH relativeFrom="column">
                <wp:posOffset>6113145</wp:posOffset>
              </wp:positionH>
              <wp:positionV relativeFrom="paragraph">
                <wp:posOffset>76835</wp:posOffset>
              </wp:positionV>
              <wp:extent cx="200025" cy="233680"/>
              <wp:effectExtent l="0" t="0" r="0" b="0"/>
              <wp:wrapNone/>
              <wp:docPr id="12" name="Rectangle 12">
                <a:hlinkClick xmlns:a="http://schemas.openxmlformats.org/drawingml/2006/main" r:id="rId2"/>
              </wp:docPr>
              <wp:cNvGraphicFramePr/>
              <a:graphic xmlns:a="http://schemas.openxmlformats.org/drawingml/2006/main">
                <a:graphicData uri="http://schemas.microsoft.com/office/word/2010/wordprocessingShape">
                  <wps:wsp>
                    <wps:cNvSpPr/>
                    <wps:spPr>
                      <a:xfrm>
                        <a:off x="0" y="0"/>
                        <a:ext cx="200025" cy="2336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991A2F" id="Rectangle 12" o:spid="_x0000_s1026" href="https://www.linkedin.com/company/141197/admin/" style="position:absolute;margin-left:481.35pt;margin-top:6.05pt;width:15.75pt;height:18.4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" o:button="t" filled="f" stroked="f" strokeweight="1pt">
              <v:fill o:detectmouseclick="t"/>
            </v:rect>
          </w:pict>
        </mc:Fallback>
      </mc:AlternateContent>
    </w:r>
    <w:r w:rsidR="00863449">
      <w:rPr>
        <w:noProof/>
      </w:rPr>
      <mc:AlternateContent>
        <mc:Choice Requires="wps">
          <w:drawing>
            <wp:anchor distT="0" distB="0" distL="114300" distR="114300" simplePos="0" relativeHeight="251674624" behindDoc="0" locked="0" layoutInCell="1" allowOverlap="1" wp14:anchorId="1BD714D4" wp14:editId="11853F66">
              <wp:simplePos x="0" y="0"/>
              <wp:positionH relativeFrom="column">
                <wp:posOffset>5883910</wp:posOffset>
              </wp:positionH>
              <wp:positionV relativeFrom="paragraph">
                <wp:posOffset>76835</wp:posOffset>
              </wp:positionV>
              <wp:extent cx="200025" cy="233680"/>
              <wp:effectExtent l="0" t="0" r="0" b="0"/>
              <wp:wrapNone/>
              <wp:docPr id="11" name="Rectangle 11">
                <a:hlinkClick xmlns:a="http://schemas.openxmlformats.org/drawingml/2006/main" r:id="rId3"/>
              </wp:docPr>
              <wp:cNvGraphicFramePr/>
              <a:graphic xmlns:a="http://schemas.openxmlformats.org/drawingml/2006/main">
                <a:graphicData uri="http://schemas.microsoft.com/office/word/2010/wordprocessingShape">
                  <wps:wsp>
                    <wps:cNvSpPr/>
                    <wps:spPr>
                      <a:xfrm>
                        <a:off x="0" y="0"/>
                        <a:ext cx="200025" cy="2336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BA9BEE" id="Rectangle 11" o:spid="_x0000_s1026" href="https://twitter.com/CRZ_Chevez" style="position:absolute;margin-left:463.3pt;margin-top:6.05pt;width:15.75pt;height:18.4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" o:button="t" filled="f" stroked="f" strokeweight="1pt">
              <v:fill o:detectmouseclick="t"/>
            </v:rect>
          </w:pict>
        </mc:Fallback>
      </mc:AlternateContent>
    </w:r>
    <w:r w:rsidR="00863449">
      <w:rPr>
        <w:noProof/>
      </w:rPr>
      <mc:AlternateContent>
        <mc:Choice Requires="wps">
          <w:drawing>
            <wp:anchor distT="0" distB="0" distL="114300" distR="114300" simplePos="0" relativeHeight="251672576" behindDoc="0" locked="0" layoutInCell="1" allowOverlap="1" wp14:anchorId="345156F4" wp14:editId="7BCA59AA">
              <wp:simplePos x="0" y="0"/>
              <wp:positionH relativeFrom="column">
                <wp:posOffset>5659917</wp:posOffset>
              </wp:positionH>
              <wp:positionV relativeFrom="paragraph">
                <wp:posOffset>76835</wp:posOffset>
              </wp:positionV>
              <wp:extent cx="200025" cy="233680"/>
              <wp:effectExtent l="0" t="0" r="0" b="0"/>
              <wp:wrapNone/>
              <wp:docPr id="6" name="Rectangle 6">
                <a:hlinkClick xmlns:a="http://schemas.openxmlformats.org/drawingml/2006/main" r:id="rId4"/>
              </wp:docPr>
              <wp:cNvGraphicFramePr/>
              <a:graphic xmlns:a="http://schemas.openxmlformats.org/drawingml/2006/main">
                <a:graphicData uri="http://schemas.microsoft.com/office/word/2010/wordprocessingShape">
                  <wps:wsp>
                    <wps:cNvSpPr/>
                    <wps:spPr>
                      <a:xfrm>
                        <a:off x="0" y="0"/>
                        <a:ext cx="200025" cy="2336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D29F907" id="Rectangle 6" o:spid="_x0000_s1026" href="https://www.facebook.com/ChevezRuizZamarripa/" style="position:absolute;margin-left:445.65pt;margin-top:6.05pt;width:15.75pt;height:18.4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" o:button="t" filled="f" stroked="f" strokeweight="1pt">
              <v:fill o:detectmouseclick="t"/>
            </v:rect>
          </w:pict>
        </mc:Fallback>
      </mc:AlternateContent>
    </w:r>
    <w:r w:rsidR="008B1054" w:rsidRPr="008B1054">
      <w:rPr>
        <w:noProof/>
      </w:rPr>
      <mc:AlternateContent>
        <mc:Choice Requires="wps">
          <w:drawing>
            <wp:anchor distT="0" distB="0" distL="114300" distR="114300" simplePos="0" relativeHeight="251668480" behindDoc="0" locked="0" layoutInCell="1" allowOverlap="1" wp14:anchorId="6F4AF789" wp14:editId="3FB4BB70">
              <wp:simplePos x="0" y="0"/>
              <wp:positionH relativeFrom="column">
                <wp:posOffset>6115050</wp:posOffset>
              </wp:positionH>
              <wp:positionV relativeFrom="paragraph">
                <wp:posOffset>273685</wp:posOffset>
              </wp:positionV>
              <wp:extent cx="161925" cy="226695"/>
              <wp:effectExtent l="0" t="0" r="0" b="1905"/>
              <wp:wrapNone/>
              <wp:docPr id="3" name="Rectángulo 3">
                <a:hlinkClick xmlns:a="http://schemas.openxmlformats.org/drawingml/2006/main" r:id="rId5"/>
              </wp:docPr>
              <wp:cNvGraphicFramePr/>
              <a:graphic xmlns:a="http://schemas.openxmlformats.org/drawingml/2006/main">
                <a:graphicData uri="http://schemas.microsoft.com/office/word/2010/wordprocessingShape">
                  <wps:wsp>
                    <wps:cNvSpPr/>
                    <wps:spPr>
                      <a:xfrm>
                        <a:off x="0" y="0"/>
                        <a:ext cx="161925" cy="22669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2C7AE5" id="Rectángulo 3" o:spid="_x0000_s1026" href="about:blank" style="position:absolute;margin-left:481.5pt;margin-top:21.55pt;width:12.75pt;height:17.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" o:button="t" filled="f" stroked="f" strokeweight="1pt">
              <v:fill o:detectmouseclick="t"/>
            </v:rect>
          </w:pict>
        </mc:Fallback>
      </mc:AlternateContent>
    </w:r>
    <w:r w:rsidR="008B1054" w:rsidRPr="008B1054">
      <w:rPr>
        <w:noProof/>
      </w:rPr>
      <mc:AlternateContent>
        <mc:Choice Requires="wps">
          <w:drawing>
            <wp:anchor distT="0" distB="0" distL="114300" distR="114300" simplePos="0" relativeHeight="251667456" behindDoc="0" locked="0" layoutInCell="1" allowOverlap="1" wp14:anchorId="6D7677AD" wp14:editId="745DE04F">
              <wp:simplePos x="0" y="0"/>
              <wp:positionH relativeFrom="column">
                <wp:posOffset>5867400</wp:posOffset>
              </wp:positionH>
              <wp:positionV relativeFrom="paragraph">
                <wp:posOffset>273685</wp:posOffset>
              </wp:positionV>
              <wp:extent cx="161925" cy="226695"/>
              <wp:effectExtent l="0" t="0" r="0" b="1905"/>
              <wp:wrapNone/>
              <wp:docPr id="2" name="Rectángulo 2">
                <a:hlinkClick xmlns:a="http://schemas.openxmlformats.org/drawingml/2006/main" r:id="rId5"/>
              </wp:docPr>
              <wp:cNvGraphicFramePr/>
              <a:graphic xmlns:a="http://schemas.openxmlformats.org/drawingml/2006/main">
                <a:graphicData uri="http://schemas.microsoft.com/office/word/2010/wordprocessingShape">
                  <wps:wsp>
                    <wps:cNvSpPr/>
                    <wps:spPr>
                      <a:xfrm>
                        <a:off x="0" y="0"/>
                        <a:ext cx="161925" cy="22669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CEBF49" id="Rectángulo 2" o:spid="_x0000_s1026" href="about:blank" style="position:absolute;margin-left:462pt;margin-top:21.55pt;width:12.75pt;height:17.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" o:button="t" filled="f" stroked="f" strokeweight="1pt">
              <v:fill o:detectmouseclick="t"/>
            </v:rect>
          </w:pict>
        </mc:Fallback>
      </mc:AlternateContent>
    </w:r>
    <w:r w:rsidR="008B1054" w:rsidRPr="008B1054">
      <w:rPr>
        <w:noProof/>
      </w:rPr>
      <mc:AlternateContent>
        <mc:Choice Requires="wps">
          <w:drawing>
            <wp:anchor distT="0" distB="0" distL="114300" distR="114300" simplePos="0" relativeHeight="251666432" behindDoc="0" locked="0" layoutInCell="1" allowOverlap="1" wp14:anchorId="162291B3" wp14:editId="63481E16">
              <wp:simplePos x="0" y="0"/>
              <wp:positionH relativeFrom="column">
                <wp:posOffset>5657850</wp:posOffset>
              </wp:positionH>
              <wp:positionV relativeFrom="paragraph">
                <wp:posOffset>273685</wp:posOffset>
              </wp:positionV>
              <wp:extent cx="161925" cy="226695"/>
              <wp:effectExtent l="0" t="0" r="0" b="1905"/>
              <wp:wrapNone/>
              <wp:docPr id="1" name="Rectángulo 1">
                <a:hlinkClick xmlns:a="http://schemas.openxmlformats.org/drawingml/2006/main" r:id="rId5"/>
              </wp:docPr>
              <wp:cNvGraphicFramePr/>
              <a:graphic xmlns:a="http://schemas.openxmlformats.org/drawingml/2006/main">
                <a:graphicData uri="http://schemas.microsoft.com/office/word/2010/wordprocessingShape">
                  <wps:wsp>
                    <wps:cNvSpPr/>
                    <wps:spPr>
                      <a:xfrm>
                        <a:off x="0" y="0"/>
                        <a:ext cx="161925" cy="22669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DF51D6" id="Rectángulo 1" o:spid="_x0000_s1026" href="about:blank" style="position:absolute;margin-left:445.5pt;margin-top:21.55pt;width:12.75pt;height:17.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" o:button="t" filled="f" stroked="f" strokeweight="1pt">
              <v:fill o:detectmouseclick="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2B4E"/>
    <w:multiLevelType w:val="multilevel"/>
    <w:tmpl w:val="04C2D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F23C3A"/>
    <w:multiLevelType w:val="hybridMultilevel"/>
    <w:tmpl w:val="25A0CDC8"/>
    <w:lvl w:ilvl="0" w:tplc="59EC4E64">
      <w:start w:val="1"/>
      <w:numFmt w:val="upperRoman"/>
      <w:lvlText w:val="%1."/>
      <w:lvlJc w:val="left"/>
      <w:pPr>
        <w:ind w:left="1080" w:hanging="720"/>
      </w:pPr>
      <w:rPr>
        <w:rFonts w:hint="default"/>
      </w:rPr>
    </w:lvl>
    <w:lvl w:ilvl="1" w:tplc="EBE092D8" w:tentative="1">
      <w:start w:val="1"/>
      <w:numFmt w:val="lowerLetter"/>
      <w:lvlText w:val="%2."/>
      <w:lvlJc w:val="left"/>
      <w:pPr>
        <w:ind w:left="1440" w:hanging="360"/>
      </w:pPr>
    </w:lvl>
    <w:lvl w:ilvl="2" w:tplc="E034EF56" w:tentative="1">
      <w:start w:val="1"/>
      <w:numFmt w:val="lowerRoman"/>
      <w:lvlText w:val="%3."/>
      <w:lvlJc w:val="right"/>
      <w:pPr>
        <w:ind w:left="2160" w:hanging="180"/>
      </w:pPr>
    </w:lvl>
    <w:lvl w:ilvl="3" w:tplc="784694DE" w:tentative="1">
      <w:start w:val="1"/>
      <w:numFmt w:val="decimal"/>
      <w:lvlText w:val="%4."/>
      <w:lvlJc w:val="left"/>
      <w:pPr>
        <w:ind w:left="2880" w:hanging="360"/>
      </w:pPr>
    </w:lvl>
    <w:lvl w:ilvl="4" w:tplc="717ADC40" w:tentative="1">
      <w:start w:val="1"/>
      <w:numFmt w:val="lowerLetter"/>
      <w:lvlText w:val="%5."/>
      <w:lvlJc w:val="left"/>
      <w:pPr>
        <w:ind w:left="3600" w:hanging="360"/>
      </w:pPr>
    </w:lvl>
    <w:lvl w:ilvl="5" w:tplc="08842DBE" w:tentative="1">
      <w:start w:val="1"/>
      <w:numFmt w:val="lowerRoman"/>
      <w:lvlText w:val="%6."/>
      <w:lvlJc w:val="right"/>
      <w:pPr>
        <w:ind w:left="4320" w:hanging="180"/>
      </w:pPr>
    </w:lvl>
    <w:lvl w:ilvl="6" w:tplc="241A42C2" w:tentative="1">
      <w:start w:val="1"/>
      <w:numFmt w:val="decimal"/>
      <w:lvlText w:val="%7."/>
      <w:lvlJc w:val="left"/>
      <w:pPr>
        <w:ind w:left="5040" w:hanging="360"/>
      </w:pPr>
    </w:lvl>
    <w:lvl w:ilvl="7" w:tplc="908CEB50" w:tentative="1">
      <w:start w:val="1"/>
      <w:numFmt w:val="lowerLetter"/>
      <w:lvlText w:val="%8."/>
      <w:lvlJc w:val="left"/>
      <w:pPr>
        <w:ind w:left="5760" w:hanging="360"/>
      </w:pPr>
    </w:lvl>
    <w:lvl w:ilvl="8" w:tplc="EB50E916" w:tentative="1">
      <w:start w:val="1"/>
      <w:numFmt w:val="lowerRoman"/>
      <w:lvlText w:val="%9."/>
      <w:lvlJc w:val="right"/>
      <w:pPr>
        <w:ind w:left="6480" w:hanging="180"/>
      </w:pPr>
    </w:lvl>
  </w:abstractNum>
  <w:abstractNum w:abstractNumId="2" w15:restartNumberingAfterBreak="0">
    <w:nsid w:val="0C263215"/>
    <w:multiLevelType w:val="multilevel"/>
    <w:tmpl w:val="2214E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9B12FB"/>
    <w:multiLevelType w:val="hybridMultilevel"/>
    <w:tmpl w:val="D876AA54"/>
    <w:lvl w:ilvl="0" w:tplc="86887266">
      <w:start w:val="1"/>
      <w:numFmt w:val="upperRoman"/>
      <w:lvlText w:val="%1."/>
      <w:lvlJc w:val="right"/>
      <w:pPr>
        <w:ind w:left="720" w:hanging="360"/>
      </w:pPr>
    </w:lvl>
    <w:lvl w:ilvl="1" w:tplc="30966876" w:tentative="1">
      <w:start w:val="1"/>
      <w:numFmt w:val="lowerLetter"/>
      <w:lvlText w:val="%2."/>
      <w:lvlJc w:val="left"/>
      <w:pPr>
        <w:ind w:left="1440" w:hanging="360"/>
      </w:pPr>
    </w:lvl>
    <w:lvl w:ilvl="2" w:tplc="143A338A" w:tentative="1">
      <w:start w:val="1"/>
      <w:numFmt w:val="lowerRoman"/>
      <w:lvlText w:val="%3."/>
      <w:lvlJc w:val="right"/>
      <w:pPr>
        <w:ind w:left="2160" w:hanging="180"/>
      </w:pPr>
    </w:lvl>
    <w:lvl w:ilvl="3" w:tplc="AA180FFE" w:tentative="1">
      <w:start w:val="1"/>
      <w:numFmt w:val="decimal"/>
      <w:lvlText w:val="%4."/>
      <w:lvlJc w:val="left"/>
      <w:pPr>
        <w:ind w:left="2880" w:hanging="360"/>
      </w:pPr>
    </w:lvl>
    <w:lvl w:ilvl="4" w:tplc="0786173A" w:tentative="1">
      <w:start w:val="1"/>
      <w:numFmt w:val="lowerLetter"/>
      <w:lvlText w:val="%5."/>
      <w:lvlJc w:val="left"/>
      <w:pPr>
        <w:ind w:left="3600" w:hanging="360"/>
      </w:pPr>
    </w:lvl>
    <w:lvl w:ilvl="5" w:tplc="5FAA6F34" w:tentative="1">
      <w:start w:val="1"/>
      <w:numFmt w:val="lowerRoman"/>
      <w:lvlText w:val="%6."/>
      <w:lvlJc w:val="right"/>
      <w:pPr>
        <w:ind w:left="4320" w:hanging="180"/>
      </w:pPr>
    </w:lvl>
    <w:lvl w:ilvl="6" w:tplc="8D601D7A" w:tentative="1">
      <w:start w:val="1"/>
      <w:numFmt w:val="decimal"/>
      <w:lvlText w:val="%7."/>
      <w:lvlJc w:val="left"/>
      <w:pPr>
        <w:ind w:left="5040" w:hanging="360"/>
      </w:pPr>
    </w:lvl>
    <w:lvl w:ilvl="7" w:tplc="22906FDC" w:tentative="1">
      <w:start w:val="1"/>
      <w:numFmt w:val="lowerLetter"/>
      <w:lvlText w:val="%8."/>
      <w:lvlJc w:val="left"/>
      <w:pPr>
        <w:ind w:left="5760" w:hanging="360"/>
      </w:pPr>
    </w:lvl>
    <w:lvl w:ilvl="8" w:tplc="EEF23926" w:tentative="1">
      <w:start w:val="1"/>
      <w:numFmt w:val="lowerRoman"/>
      <w:lvlText w:val="%9."/>
      <w:lvlJc w:val="right"/>
      <w:pPr>
        <w:ind w:left="6480" w:hanging="180"/>
      </w:pPr>
    </w:lvl>
  </w:abstractNum>
  <w:abstractNum w:abstractNumId="4" w15:restartNumberingAfterBreak="0">
    <w:nsid w:val="4BC46975"/>
    <w:multiLevelType w:val="hybridMultilevel"/>
    <w:tmpl w:val="0FD01FE0"/>
    <w:lvl w:ilvl="0" w:tplc="B6348216">
      <w:start w:val="1"/>
      <w:numFmt w:val="upperRoman"/>
      <w:lvlText w:val="%1."/>
      <w:lvlJc w:val="right"/>
      <w:pPr>
        <w:ind w:left="720" w:hanging="360"/>
      </w:pPr>
    </w:lvl>
    <w:lvl w:ilvl="1" w:tplc="08A4EDFA" w:tentative="1">
      <w:start w:val="1"/>
      <w:numFmt w:val="lowerLetter"/>
      <w:lvlText w:val="%2."/>
      <w:lvlJc w:val="left"/>
      <w:pPr>
        <w:ind w:left="1440" w:hanging="360"/>
      </w:pPr>
    </w:lvl>
    <w:lvl w:ilvl="2" w:tplc="2BE679AE" w:tentative="1">
      <w:start w:val="1"/>
      <w:numFmt w:val="lowerRoman"/>
      <w:lvlText w:val="%3."/>
      <w:lvlJc w:val="right"/>
      <w:pPr>
        <w:ind w:left="2160" w:hanging="180"/>
      </w:pPr>
    </w:lvl>
    <w:lvl w:ilvl="3" w:tplc="A2B4783A" w:tentative="1">
      <w:start w:val="1"/>
      <w:numFmt w:val="decimal"/>
      <w:lvlText w:val="%4."/>
      <w:lvlJc w:val="left"/>
      <w:pPr>
        <w:ind w:left="2880" w:hanging="360"/>
      </w:pPr>
    </w:lvl>
    <w:lvl w:ilvl="4" w:tplc="B568D0C8" w:tentative="1">
      <w:start w:val="1"/>
      <w:numFmt w:val="lowerLetter"/>
      <w:lvlText w:val="%5."/>
      <w:lvlJc w:val="left"/>
      <w:pPr>
        <w:ind w:left="3600" w:hanging="360"/>
      </w:pPr>
    </w:lvl>
    <w:lvl w:ilvl="5" w:tplc="399203BE" w:tentative="1">
      <w:start w:val="1"/>
      <w:numFmt w:val="lowerRoman"/>
      <w:lvlText w:val="%6."/>
      <w:lvlJc w:val="right"/>
      <w:pPr>
        <w:ind w:left="4320" w:hanging="180"/>
      </w:pPr>
    </w:lvl>
    <w:lvl w:ilvl="6" w:tplc="069E381E" w:tentative="1">
      <w:start w:val="1"/>
      <w:numFmt w:val="decimal"/>
      <w:lvlText w:val="%7."/>
      <w:lvlJc w:val="left"/>
      <w:pPr>
        <w:ind w:left="5040" w:hanging="360"/>
      </w:pPr>
    </w:lvl>
    <w:lvl w:ilvl="7" w:tplc="357C67FC" w:tentative="1">
      <w:start w:val="1"/>
      <w:numFmt w:val="lowerLetter"/>
      <w:lvlText w:val="%8."/>
      <w:lvlJc w:val="left"/>
      <w:pPr>
        <w:ind w:left="5760" w:hanging="360"/>
      </w:pPr>
    </w:lvl>
    <w:lvl w:ilvl="8" w:tplc="8BBAF726" w:tentative="1">
      <w:start w:val="1"/>
      <w:numFmt w:val="lowerRoman"/>
      <w:lvlText w:val="%9."/>
      <w:lvlJc w:val="right"/>
      <w:pPr>
        <w:ind w:left="6480" w:hanging="180"/>
      </w:pPr>
    </w:lvl>
  </w:abstractNum>
  <w:abstractNum w:abstractNumId="5" w15:restartNumberingAfterBreak="0">
    <w:nsid w:val="5E175B96"/>
    <w:multiLevelType w:val="multilevel"/>
    <w:tmpl w:val="9E9A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7D65707"/>
    <w:multiLevelType w:val="hybridMultilevel"/>
    <w:tmpl w:val="BF7C725C"/>
    <w:lvl w:ilvl="0" w:tplc="6C4C1642">
      <w:start w:val="1"/>
      <w:numFmt w:val="upperRoman"/>
      <w:lvlText w:val="%1."/>
      <w:lvlJc w:val="right"/>
      <w:pPr>
        <w:ind w:left="720" w:hanging="360"/>
      </w:pPr>
    </w:lvl>
    <w:lvl w:ilvl="1" w:tplc="526EAC26" w:tentative="1">
      <w:start w:val="1"/>
      <w:numFmt w:val="lowerLetter"/>
      <w:lvlText w:val="%2."/>
      <w:lvlJc w:val="left"/>
      <w:pPr>
        <w:ind w:left="1440" w:hanging="360"/>
      </w:pPr>
    </w:lvl>
    <w:lvl w:ilvl="2" w:tplc="BFBC28D0" w:tentative="1">
      <w:start w:val="1"/>
      <w:numFmt w:val="lowerRoman"/>
      <w:lvlText w:val="%3."/>
      <w:lvlJc w:val="right"/>
      <w:pPr>
        <w:ind w:left="2160" w:hanging="180"/>
      </w:pPr>
    </w:lvl>
    <w:lvl w:ilvl="3" w:tplc="2EE69E56" w:tentative="1">
      <w:start w:val="1"/>
      <w:numFmt w:val="decimal"/>
      <w:lvlText w:val="%4."/>
      <w:lvlJc w:val="left"/>
      <w:pPr>
        <w:ind w:left="2880" w:hanging="360"/>
      </w:pPr>
    </w:lvl>
    <w:lvl w:ilvl="4" w:tplc="D75A3BAA" w:tentative="1">
      <w:start w:val="1"/>
      <w:numFmt w:val="lowerLetter"/>
      <w:lvlText w:val="%5."/>
      <w:lvlJc w:val="left"/>
      <w:pPr>
        <w:ind w:left="3600" w:hanging="360"/>
      </w:pPr>
    </w:lvl>
    <w:lvl w:ilvl="5" w:tplc="794E4754" w:tentative="1">
      <w:start w:val="1"/>
      <w:numFmt w:val="lowerRoman"/>
      <w:lvlText w:val="%6."/>
      <w:lvlJc w:val="right"/>
      <w:pPr>
        <w:ind w:left="4320" w:hanging="180"/>
      </w:pPr>
    </w:lvl>
    <w:lvl w:ilvl="6" w:tplc="B18AB086" w:tentative="1">
      <w:start w:val="1"/>
      <w:numFmt w:val="decimal"/>
      <w:lvlText w:val="%7."/>
      <w:lvlJc w:val="left"/>
      <w:pPr>
        <w:ind w:left="5040" w:hanging="360"/>
      </w:pPr>
    </w:lvl>
    <w:lvl w:ilvl="7" w:tplc="B91E5D64" w:tentative="1">
      <w:start w:val="1"/>
      <w:numFmt w:val="lowerLetter"/>
      <w:lvlText w:val="%8."/>
      <w:lvlJc w:val="left"/>
      <w:pPr>
        <w:ind w:left="5760" w:hanging="360"/>
      </w:pPr>
    </w:lvl>
    <w:lvl w:ilvl="8" w:tplc="1DB40670" w:tentative="1">
      <w:start w:val="1"/>
      <w:numFmt w:val="lowerRoman"/>
      <w:lvlText w:val="%9."/>
      <w:lvlJc w:val="right"/>
      <w:pPr>
        <w:ind w:left="6480" w:hanging="180"/>
      </w:pPr>
    </w:lvl>
  </w:abstractNum>
  <w:abstractNum w:abstractNumId="7" w15:restartNumberingAfterBreak="0">
    <w:nsid w:val="6FFD10F4"/>
    <w:multiLevelType w:val="hybridMultilevel"/>
    <w:tmpl w:val="EF5078C8"/>
    <w:lvl w:ilvl="0" w:tplc="AE42B988">
      <w:start w:val="1"/>
      <w:numFmt w:val="upperRoman"/>
      <w:lvlText w:val="%1."/>
      <w:lvlJc w:val="left"/>
      <w:pPr>
        <w:ind w:left="1080" w:hanging="720"/>
      </w:pPr>
      <w:rPr>
        <w:rFonts w:hint="default"/>
      </w:rPr>
    </w:lvl>
    <w:lvl w:ilvl="1" w:tplc="0A4A0144" w:tentative="1">
      <w:start w:val="1"/>
      <w:numFmt w:val="lowerLetter"/>
      <w:lvlText w:val="%2."/>
      <w:lvlJc w:val="left"/>
      <w:pPr>
        <w:ind w:left="1440" w:hanging="360"/>
      </w:pPr>
    </w:lvl>
    <w:lvl w:ilvl="2" w:tplc="CFBC1CD4" w:tentative="1">
      <w:start w:val="1"/>
      <w:numFmt w:val="lowerRoman"/>
      <w:lvlText w:val="%3."/>
      <w:lvlJc w:val="right"/>
      <w:pPr>
        <w:ind w:left="2160" w:hanging="180"/>
      </w:pPr>
    </w:lvl>
    <w:lvl w:ilvl="3" w:tplc="680C1C68" w:tentative="1">
      <w:start w:val="1"/>
      <w:numFmt w:val="decimal"/>
      <w:lvlText w:val="%4."/>
      <w:lvlJc w:val="left"/>
      <w:pPr>
        <w:ind w:left="2880" w:hanging="360"/>
      </w:pPr>
    </w:lvl>
    <w:lvl w:ilvl="4" w:tplc="1FF44C9A" w:tentative="1">
      <w:start w:val="1"/>
      <w:numFmt w:val="lowerLetter"/>
      <w:lvlText w:val="%5."/>
      <w:lvlJc w:val="left"/>
      <w:pPr>
        <w:ind w:left="3600" w:hanging="360"/>
      </w:pPr>
    </w:lvl>
    <w:lvl w:ilvl="5" w:tplc="1DF6A8E6" w:tentative="1">
      <w:start w:val="1"/>
      <w:numFmt w:val="lowerRoman"/>
      <w:lvlText w:val="%6."/>
      <w:lvlJc w:val="right"/>
      <w:pPr>
        <w:ind w:left="4320" w:hanging="180"/>
      </w:pPr>
    </w:lvl>
    <w:lvl w:ilvl="6" w:tplc="1FE293C8" w:tentative="1">
      <w:start w:val="1"/>
      <w:numFmt w:val="decimal"/>
      <w:lvlText w:val="%7."/>
      <w:lvlJc w:val="left"/>
      <w:pPr>
        <w:ind w:left="5040" w:hanging="360"/>
      </w:pPr>
    </w:lvl>
    <w:lvl w:ilvl="7" w:tplc="C6FC5BB2" w:tentative="1">
      <w:start w:val="1"/>
      <w:numFmt w:val="lowerLetter"/>
      <w:lvlText w:val="%8."/>
      <w:lvlJc w:val="left"/>
      <w:pPr>
        <w:ind w:left="5760" w:hanging="360"/>
      </w:pPr>
    </w:lvl>
    <w:lvl w:ilvl="8" w:tplc="3EEC6BBE" w:tentative="1">
      <w:start w:val="1"/>
      <w:numFmt w:val="lowerRoman"/>
      <w:lvlText w:val="%9."/>
      <w:lvlJc w:val="right"/>
      <w:pPr>
        <w:ind w:left="6480" w:hanging="180"/>
      </w:pPr>
    </w:lvl>
  </w:abstractNum>
  <w:abstractNum w:abstractNumId="8" w15:restartNumberingAfterBreak="0">
    <w:nsid w:val="75173A25"/>
    <w:multiLevelType w:val="hybridMultilevel"/>
    <w:tmpl w:val="8110B086"/>
    <w:lvl w:ilvl="0" w:tplc="8334FB4C">
      <w:start w:val="1"/>
      <w:numFmt w:val="upperRoman"/>
      <w:lvlText w:val="%1."/>
      <w:lvlJc w:val="left"/>
      <w:pPr>
        <w:ind w:left="1080" w:hanging="720"/>
      </w:pPr>
      <w:rPr>
        <w:rFonts w:hint="default"/>
      </w:rPr>
    </w:lvl>
    <w:lvl w:ilvl="1" w:tplc="33AA469E" w:tentative="1">
      <w:start w:val="1"/>
      <w:numFmt w:val="lowerLetter"/>
      <w:lvlText w:val="%2."/>
      <w:lvlJc w:val="left"/>
      <w:pPr>
        <w:ind w:left="1440" w:hanging="360"/>
      </w:pPr>
    </w:lvl>
    <w:lvl w:ilvl="2" w:tplc="820A37B8" w:tentative="1">
      <w:start w:val="1"/>
      <w:numFmt w:val="lowerRoman"/>
      <w:lvlText w:val="%3."/>
      <w:lvlJc w:val="right"/>
      <w:pPr>
        <w:ind w:left="2160" w:hanging="180"/>
      </w:pPr>
    </w:lvl>
    <w:lvl w:ilvl="3" w:tplc="FE36055A" w:tentative="1">
      <w:start w:val="1"/>
      <w:numFmt w:val="decimal"/>
      <w:lvlText w:val="%4."/>
      <w:lvlJc w:val="left"/>
      <w:pPr>
        <w:ind w:left="2880" w:hanging="360"/>
      </w:pPr>
    </w:lvl>
    <w:lvl w:ilvl="4" w:tplc="BA26C994" w:tentative="1">
      <w:start w:val="1"/>
      <w:numFmt w:val="lowerLetter"/>
      <w:lvlText w:val="%5."/>
      <w:lvlJc w:val="left"/>
      <w:pPr>
        <w:ind w:left="3600" w:hanging="360"/>
      </w:pPr>
    </w:lvl>
    <w:lvl w:ilvl="5" w:tplc="A7DC22B4" w:tentative="1">
      <w:start w:val="1"/>
      <w:numFmt w:val="lowerRoman"/>
      <w:lvlText w:val="%6."/>
      <w:lvlJc w:val="right"/>
      <w:pPr>
        <w:ind w:left="4320" w:hanging="180"/>
      </w:pPr>
    </w:lvl>
    <w:lvl w:ilvl="6" w:tplc="A6A6CB96" w:tentative="1">
      <w:start w:val="1"/>
      <w:numFmt w:val="decimal"/>
      <w:lvlText w:val="%7."/>
      <w:lvlJc w:val="left"/>
      <w:pPr>
        <w:ind w:left="5040" w:hanging="360"/>
      </w:pPr>
    </w:lvl>
    <w:lvl w:ilvl="7" w:tplc="F60249D8" w:tentative="1">
      <w:start w:val="1"/>
      <w:numFmt w:val="lowerLetter"/>
      <w:lvlText w:val="%8."/>
      <w:lvlJc w:val="left"/>
      <w:pPr>
        <w:ind w:left="5760" w:hanging="360"/>
      </w:pPr>
    </w:lvl>
    <w:lvl w:ilvl="8" w:tplc="6FF44712" w:tentative="1">
      <w:start w:val="1"/>
      <w:numFmt w:val="lowerRoman"/>
      <w:lvlText w:val="%9."/>
      <w:lvlJc w:val="right"/>
      <w:pPr>
        <w:ind w:left="6480" w:hanging="180"/>
      </w:pPr>
    </w:lvl>
  </w:abstractNum>
  <w:num w:numId="1" w16cid:durableId="1792552409">
    <w:abstractNumId w:val="6"/>
  </w:num>
  <w:num w:numId="2" w16cid:durableId="1492211359">
    <w:abstractNumId w:val="1"/>
  </w:num>
  <w:num w:numId="3" w16cid:durableId="1320117026">
    <w:abstractNumId w:val="3"/>
  </w:num>
  <w:num w:numId="4" w16cid:durableId="2094469543">
    <w:abstractNumId w:val="7"/>
  </w:num>
  <w:num w:numId="5" w16cid:durableId="1298998218">
    <w:abstractNumId w:val="8"/>
  </w:num>
  <w:num w:numId="6" w16cid:durableId="1084256391">
    <w:abstractNumId w:val="4"/>
  </w:num>
  <w:num w:numId="7" w16cid:durableId="1741294593">
    <w:abstractNumId w:val="0"/>
  </w:num>
  <w:num w:numId="8" w16cid:durableId="1534271015">
    <w:abstractNumId w:val="2"/>
  </w:num>
  <w:num w:numId="9" w16cid:durableId="17922409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B56"/>
    <w:rsid w:val="00040BEE"/>
    <w:rsid w:val="00071483"/>
    <w:rsid w:val="000931BE"/>
    <w:rsid w:val="00096920"/>
    <w:rsid w:val="000B1CFD"/>
    <w:rsid w:val="000B5C2E"/>
    <w:rsid w:val="000C57CB"/>
    <w:rsid w:val="000E479A"/>
    <w:rsid w:val="0010053B"/>
    <w:rsid w:val="00107970"/>
    <w:rsid w:val="001176CB"/>
    <w:rsid w:val="00127C49"/>
    <w:rsid w:val="0014637A"/>
    <w:rsid w:val="001943AD"/>
    <w:rsid w:val="001C7F77"/>
    <w:rsid w:val="00200D42"/>
    <w:rsid w:val="00233844"/>
    <w:rsid w:val="00295333"/>
    <w:rsid w:val="00315B6D"/>
    <w:rsid w:val="003227CB"/>
    <w:rsid w:val="00346DC3"/>
    <w:rsid w:val="0038307F"/>
    <w:rsid w:val="00392878"/>
    <w:rsid w:val="003B5697"/>
    <w:rsid w:val="003C6EA2"/>
    <w:rsid w:val="003E1BF7"/>
    <w:rsid w:val="00413352"/>
    <w:rsid w:val="00472477"/>
    <w:rsid w:val="004A5524"/>
    <w:rsid w:val="004B316B"/>
    <w:rsid w:val="004C4341"/>
    <w:rsid w:val="004D4629"/>
    <w:rsid w:val="004E1480"/>
    <w:rsid w:val="004E401E"/>
    <w:rsid w:val="00576774"/>
    <w:rsid w:val="005B5A3A"/>
    <w:rsid w:val="005E4AB6"/>
    <w:rsid w:val="00616500"/>
    <w:rsid w:val="006450A7"/>
    <w:rsid w:val="00694554"/>
    <w:rsid w:val="006E1096"/>
    <w:rsid w:val="006E25B6"/>
    <w:rsid w:val="007450C6"/>
    <w:rsid w:val="007A395B"/>
    <w:rsid w:val="007B46BE"/>
    <w:rsid w:val="007B6D28"/>
    <w:rsid w:val="007E1C00"/>
    <w:rsid w:val="00820B8F"/>
    <w:rsid w:val="00845179"/>
    <w:rsid w:val="00863449"/>
    <w:rsid w:val="00886229"/>
    <w:rsid w:val="00890BEA"/>
    <w:rsid w:val="008A2129"/>
    <w:rsid w:val="008B1054"/>
    <w:rsid w:val="008E088D"/>
    <w:rsid w:val="00961062"/>
    <w:rsid w:val="0096238D"/>
    <w:rsid w:val="00963484"/>
    <w:rsid w:val="0097096B"/>
    <w:rsid w:val="00972E9E"/>
    <w:rsid w:val="009B7A19"/>
    <w:rsid w:val="009C0730"/>
    <w:rsid w:val="009C7738"/>
    <w:rsid w:val="009F2D38"/>
    <w:rsid w:val="009F5495"/>
    <w:rsid w:val="00A2181C"/>
    <w:rsid w:val="00A37C83"/>
    <w:rsid w:val="00A474E6"/>
    <w:rsid w:val="00A74501"/>
    <w:rsid w:val="00A80D67"/>
    <w:rsid w:val="00AA73B5"/>
    <w:rsid w:val="00AB4DEB"/>
    <w:rsid w:val="00AC5BA8"/>
    <w:rsid w:val="00AF69AE"/>
    <w:rsid w:val="00B3448E"/>
    <w:rsid w:val="00B5015B"/>
    <w:rsid w:val="00B54166"/>
    <w:rsid w:val="00B64C74"/>
    <w:rsid w:val="00B66690"/>
    <w:rsid w:val="00B70554"/>
    <w:rsid w:val="00B76913"/>
    <w:rsid w:val="00B847F6"/>
    <w:rsid w:val="00BE1DB0"/>
    <w:rsid w:val="00BF3FF8"/>
    <w:rsid w:val="00C46A87"/>
    <w:rsid w:val="00C575E7"/>
    <w:rsid w:val="00CE7911"/>
    <w:rsid w:val="00D00F71"/>
    <w:rsid w:val="00D01066"/>
    <w:rsid w:val="00D27074"/>
    <w:rsid w:val="00D304B8"/>
    <w:rsid w:val="00D54E2F"/>
    <w:rsid w:val="00D56982"/>
    <w:rsid w:val="00D8376F"/>
    <w:rsid w:val="00D9114A"/>
    <w:rsid w:val="00D925B5"/>
    <w:rsid w:val="00D943FB"/>
    <w:rsid w:val="00DE672A"/>
    <w:rsid w:val="00DF4694"/>
    <w:rsid w:val="00E24496"/>
    <w:rsid w:val="00E36FC0"/>
    <w:rsid w:val="00E62410"/>
    <w:rsid w:val="00E774D0"/>
    <w:rsid w:val="00EA578F"/>
    <w:rsid w:val="00EC3525"/>
    <w:rsid w:val="00EC690A"/>
    <w:rsid w:val="00EC6B56"/>
    <w:rsid w:val="00EF4FFD"/>
    <w:rsid w:val="00F245E0"/>
    <w:rsid w:val="00F32C91"/>
    <w:rsid w:val="00FC27B0"/>
    <w:rsid w:val="00FC4ACF"/>
    <w:rsid w:val="00FD3F0D"/>
    <w:rsid w:val="00FF1808"/>
    <w:rsid w:val="00FF6702"/>
    <w:rsid w:val="01CB35D6"/>
    <w:rsid w:val="10860720"/>
    <w:rsid w:val="2055C10A"/>
    <w:rsid w:val="7B443300"/>
  </w:rsids>
  <m:mathPr>
    <m:mathFont m:val="Cambria Math"/>
    <m:brkBin m:val="before"/>
    <m:brkBinSub m:val="--"/>
    <m:smallFrac m:val="0"/>
    <m:dispDef/>
    <m:lMargin m:val="0"/>
    <m:rMargin m:val="0"/>
    <m:defJc m:val="centerGroup"/>
    <m:wrapIndent m:val="1440"/>
    <m:intLim m:val="subSup"/>
    <m:naryLim m:val="undOvr"/>
  </m:mathPr>
  <w:themeFontLang w:val="es-MX"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9C0A0"/>
  <w15:docId w15:val="{25BD79A3-369D-5A4F-9E20-90429E61C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05CF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05CF9"/>
  </w:style>
  <w:style w:type="paragraph" w:styleId="Piedepgina">
    <w:name w:val="footer"/>
    <w:basedOn w:val="Normal"/>
    <w:link w:val="PiedepginaCar"/>
    <w:uiPriority w:val="99"/>
    <w:unhideWhenUsed/>
    <w:rsid w:val="00505CF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5CF9"/>
  </w:style>
  <w:style w:type="paragraph" w:styleId="Textodeglobo">
    <w:name w:val="Balloon Text"/>
    <w:basedOn w:val="Normal"/>
    <w:link w:val="TextodegloboCar"/>
    <w:uiPriority w:val="99"/>
    <w:semiHidden/>
    <w:unhideWhenUsed/>
    <w:rsid w:val="009E4E2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E4E21"/>
    <w:rPr>
      <w:rFonts w:ascii="Segoe UI" w:hAnsi="Segoe UI" w:cs="Segoe UI"/>
      <w:sz w:val="18"/>
      <w:szCs w:val="18"/>
    </w:rPr>
  </w:style>
  <w:style w:type="paragraph" w:styleId="Prrafodelista">
    <w:name w:val="List Paragraph"/>
    <w:basedOn w:val="Normal"/>
    <w:uiPriority w:val="34"/>
    <w:qFormat/>
    <w:rsid w:val="00AB558F"/>
    <w:pPr>
      <w:ind w:left="720"/>
      <w:contextualSpacing/>
    </w:pPr>
  </w:style>
  <w:style w:type="character" w:styleId="Refdecomentario">
    <w:name w:val="annotation reference"/>
    <w:basedOn w:val="Fuentedeprrafopredeter"/>
    <w:uiPriority w:val="99"/>
    <w:semiHidden/>
    <w:unhideWhenUsed/>
    <w:rsid w:val="00C62A7C"/>
    <w:rPr>
      <w:sz w:val="16"/>
      <w:szCs w:val="16"/>
    </w:rPr>
  </w:style>
  <w:style w:type="paragraph" w:styleId="Textocomentario">
    <w:name w:val="annotation text"/>
    <w:basedOn w:val="Normal"/>
    <w:link w:val="TextocomentarioCar"/>
    <w:uiPriority w:val="99"/>
    <w:unhideWhenUsed/>
    <w:rsid w:val="00C62A7C"/>
    <w:pPr>
      <w:spacing w:line="240" w:lineRule="auto"/>
    </w:pPr>
    <w:rPr>
      <w:sz w:val="20"/>
      <w:szCs w:val="20"/>
    </w:rPr>
  </w:style>
  <w:style w:type="character" w:customStyle="1" w:styleId="TextocomentarioCar">
    <w:name w:val="Texto comentario Car"/>
    <w:basedOn w:val="Fuentedeprrafopredeter"/>
    <w:link w:val="Textocomentario"/>
    <w:uiPriority w:val="99"/>
    <w:rsid w:val="00C62A7C"/>
    <w:rPr>
      <w:sz w:val="20"/>
      <w:szCs w:val="20"/>
    </w:rPr>
  </w:style>
  <w:style w:type="paragraph" w:styleId="Asuntodelcomentario">
    <w:name w:val="annotation subject"/>
    <w:basedOn w:val="Textocomentario"/>
    <w:next w:val="Textocomentario"/>
    <w:link w:val="AsuntodelcomentarioCar"/>
    <w:uiPriority w:val="99"/>
    <w:semiHidden/>
    <w:unhideWhenUsed/>
    <w:rsid w:val="00C62A7C"/>
    <w:rPr>
      <w:b/>
      <w:bCs/>
    </w:rPr>
  </w:style>
  <w:style w:type="character" w:customStyle="1" w:styleId="AsuntodelcomentarioCar">
    <w:name w:val="Asunto del comentario Car"/>
    <w:basedOn w:val="TextocomentarioCar"/>
    <w:link w:val="Asuntodelcomentario"/>
    <w:uiPriority w:val="99"/>
    <w:semiHidden/>
    <w:rsid w:val="00C62A7C"/>
    <w:rPr>
      <w:b/>
      <w:bCs/>
      <w:sz w:val="20"/>
      <w:szCs w:val="20"/>
    </w:rPr>
  </w:style>
  <w:style w:type="paragraph" w:styleId="Revisin">
    <w:name w:val="Revision"/>
    <w:hidden/>
    <w:uiPriority w:val="99"/>
    <w:semiHidden/>
    <w:rsid w:val="00C62A7C"/>
    <w:pPr>
      <w:spacing w:after="0" w:line="240" w:lineRule="auto"/>
    </w:pPr>
  </w:style>
  <w:style w:type="character" w:styleId="Hipervnculo">
    <w:name w:val="Hyperlink"/>
    <w:basedOn w:val="Fuentedeprrafopredeter"/>
    <w:uiPriority w:val="99"/>
    <w:unhideWhenUsed/>
    <w:rsid w:val="00295333"/>
    <w:rPr>
      <w:color w:val="0563C1" w:themeColor="hyperlink"/>
      <w:u w:val="single"/>
    </w:rPr>
  </w:style>
  <w:style w:type="character" w:styleId="Hipervnculovisitado">
    <w:name w:val="FollowedHyperlink"/>
    <w:basedOn w:val="Fuentedeprrafopredeter"/>
    <w:uiPriority w:val="99"/>
    <w:semiHidden/>
    <w:unhideWhenUsed/>
    <w:rsid w:val="00D56982"/>
    <w:rPr>
      <w:color w:val="954F72" w:themeColor="followedHyperlink"/>
      <w:u w:val="single"/>
    </w:rPr>
  </w:style>
  <w:style w:type="character" w:styleId="Mencinsinresolver">
    <w:name w:val="Unresolved Mention"/>
    <w:basedOn w:val="Fuentedeprrafopredeter"/>
    <w:uiPriority w:val="99"/>
    <w:rsid w:val="00D56982"/>
    <w:rPr>
      <w:color w:val="605E5C"/>
      <w:shd w:val="clear" w:color="auto" w:fill="E1DFDD"/>
    </w:rPr>
  </w:style>
  <w:style w:type="paragraph" w:styleId="NormalWeb">
    <w:name w:val="Normal (Web)"/>
    <w:basedOn w:val="Normal"/>
    <w:uiPriority w:val="99"/>
    <w:semiHidden/>
    <w:unhideWhenUsed/>
    <w:rsid w:val="00B3448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3" Type="http://schemas.openxmlformats.org/officeDocument/2006/relationships/hyperlink" Target="https://www.chevez.com/Home/Biblioteca/1" TargetMode="External"/><Relationship Id="rId2" Type="http://schemas.openxmlformats.org/officeDocument/2006/relationships/hyperlink" Target="https://www.chevez.com/" TargetMode="External"/><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hyperlink" Target="https://twitter.com/CRZ_Chevez" TargetMode="External"/><Relationship Id="rId2" Type="http://schemas.openxmlformats.org/officeDocument/2006/relationships/hyperlink" Target="https://www.linkedin.com/company/141197/admin/" TargetMode="External"/><Relationship Id="rId1" Type="http://schemas.openxmlformats.org/officeDocument/2006/relationships/image" Target="media/image3.png"/><Relationship Id="rId5" Type="http://schemas.openxmlformats.org/officeDocument/2006/relationships/hyperlink" Target="about:blank" TargetMode="External"/><Relationship Id="rId4" Type="http://schemas.openxmlformats.org/officeDocument/2006/relationships/hyperlink" Target="https://www.facebook.com/ChevezRuizZamarrip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72"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914FCF3-58B1-4526-AD60-4622EF5BB565}">
  <we:reference id="WA200007271" version="1.0.0.4" store="Omex" storeType="OMEX"/>
  <we:alternateReferences>
    <we:reference id="WA200007271" version="1.0.0.4" store="WA20000727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6D29456EA9697440A1AA141F20354511" ma:contentTypeVersion="15" ma:contentTypeDescription="Crear nuevo documento." ma:contentTypeScope="" ma:versionID="f7470995e5f55a42af761655209fc012">
  <xsd:schema xmlns:xsd="http://www.w3.org/2001/XMLSchema" xmlns:xs="http://www.w3.org/2001/XMLSchema" xmlns:p="http://schemas.microsoft.com/office/2006/metadata/properties" xmlns:ns2="863c480b-4bb1-4b19-a9db-67496d1c0731" xmlns:ns3="46b0662e-1cbd-4a40-b23b-abfc670ad348" targetNamespace="http://schemas.microsoft.com/office/2006/metadata/properties" ma:root="true" ma:fieldsID="dcf0339c8fd1274e08c0119c54576853" ns2:_="" ns3:_="">
    <xsd:import namespace="863c480b-4bb1-4b19-a9db-67496d1c0731"/>
    <xsd:import namespace="46b0662e-1cbd-4a40-b23b-abfc670ad34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3c480b-4bb1-4b19-a9db-67496d1c073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Etiquetas de imagen" ma:readOnly="false" ma:fieldId="{5cf76f15-5ced-4ddc-b409-7134ff3c332f}" ma:taxonomyMulti="true" ma:sspId="07073ced-fc26-401d-a993-7c686c672d8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b0662e-1cbd-4a40-b23b-abfc670ad34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e505160-5509-4ddf-a039-d6fc09cba3a8}" ma:internalName="TaxCatchAll" ma:showField="CatchAllData" ma:web="46b0662e-1cbd-4a40-b23b-abfc670ad34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6b0662e-1cbd-4a40-b23b-abfc670ad348" xsi:nil="true"/>
    <lcf76f155ced4ddcb4097134ff3c332f xmlns="863c480b-4bb1-4b19-a9db-67496d1c073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547729-BD37-41A9-8823-D963561FD9CD}">
  <ds:schemaRefs>
    <ds:schemaRef ds:uri="http://schemas.openxmlformats.org/officeDocument/2006/bibliography"/>
  </ds:schemaRefs>
</ds:datastoreItem>
</file>

<file path=customXml/itemProps2.xml><?xml version="1.0" encoding="utf-8"?>
<ds:datastoreItem xmlns:ds="http://schemas.openxmlformats.org/officeDocument/2006/customXml" ds:itemID="{9A729BAF-607C-4717-8962-7A07546FA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3c480b-4bb1-4b19-a9db-67496d1c0731"/>
    <ds:schemaRef ds:uri="46b0662e-1cbd-4a40-b23b-abfc670ad3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3354D5-EC5D-4821-B7E5-A1A302A16E0A}">
  <ds:schemaRefs>
    <ds:schemaRef ds:uri="http://schemas.microsoft.com/office/2006/metadata/properties"/>
    <ds:schemaRef ds:uri="http://schemas.microsoft.com/office/infopath/2007/PartnerControls"/>
    <ds:schemaRef ds:uri="46b0662e-1cbd-4a40-b23b-abfc670ad348"/>
    <ds:schemaRef ds:uri="863c480b-4bb1-4b19-a9db-67496d1c0731"/>
  </ds:schemaRefs>
</ds:datastoreItem>
</file>

<file path=customXml/itemProps4.xml><?xml version="1.0" encoding="utf-8"?>
<ds:datastoreItem xmlns:ds="http://schemas.openxmlformats.org/officeDocument/2006/customXml" ds:itemID="{00A06442-541D-4D69-9867-8421CB3939FF}">
  <ds:schemaRefs>
    <ds:schemaRef ds:uri="http://schemas.microsoft.com/sharepoint/v3/contenttype/forms"/>
  </ds:schemaRefs>
</ds:datastoreItem>
</file>

<file path=docMetadata/LabelInfo.xml><?xml version="1.0" encoding="utf-8"?>
<clbl:labelList xmlns:clbl="http://schemas.microsoft.com/office/2020/mipLabelMetadata">
  <clbl:label id="{d537ea1f-2c5d-459d-abec-9c12fc11b92c}" enabled="1" method="Privileged" siteId="{5a3c2a26-df13-4524-9df2-07d9a4d4a7d0}"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1034</Words>
  <Characters>5689</Characters>
  <Application>Microsoft Office Word</Application>
  <DocSecurity>0</DocSecurity>
  <Lines>47</Lines>
  <Paragraphs>13</Paragraphs>
  <ScaleCrop>false</ScaleCrop>
  <Company/>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Mendez Rosales Karina</dc:creator>
  <cp:lastModifiedBy>Raul Ybarra Y.</cp:lastModifiedBy>
  <cp:revision>3</cp:revision>
  <cp:lastPrinted>2026-07-07T23:10:00Z</cp:lastPrinted>
  <dcterms:created xsi:type="dcterms:W3CDTF">2026-07-08T00:12:00Z</dcterms:created>
  <dcterms:modified xsi:type="dcterms:W3CDTF">2026-07-08T00:51:00Z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0x0101006D29456EA9697440A1AA141F20354511</vt:lpwstr>
  </property>
  <property fmtid="{D5CDD505-2E9C-101B-9397-08002B2CF9AE}" pid="3" name="_dlc_policyId">
    <vt:lpwstr/>
  </property>
  <property fmtid="{D5CDD505-2E9C-101B-9397-08002B2CF9AE}" pid="4" name="ItemRetentionFormula">
    <vt:lpwstr/>
  </property>
  <property fmtid="{D5CDD505-2E9C-101B-9397-08002B2CF9AE}" pid="5" name="Order">
    <vt:r8>2086600</vt:r8>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ComplianceAssetId">
    <vt:lpwstr/>
  </property>
  <property fmtid="{D5CDD505-2E9C-101B-9397-08002B2CF9AE}" pid="10" name="MSIP_Label_d537ea1f-2c5d-459d-abec-9c12fc11b92c_Enabled">
    <vt:lpwstr>true</vt:lpwstr>
  </property>
  <property fmtid="{D5CDD505-2E9C-101B-9397-08002B2CF9AE}" pid="11" name="MSIP_Label_d537ea1f-2c5d-459d-abec-9c12fc11b92c_SetDate">
    <vt:lpwstr>2023-03-14T22:14:07Z</vt:lpwstr>
  </property>
  <property fmtid="{D5CDD505-2E9C-101B-9397-08002B2CF9AE}" pid="12" name="MSIP_Label_d537ea1f-2c5d-459d-abec-9c12fc11b92c_Method">
    <vt:lpwstr>Privileged</vt:lpwstr>
  </property>
  <property fmtid="{D5CDD505-2E9C-101B-9397-08002B2CF9AE}" pid="13" name="MSIP_Label_d537ea1f-2c5d-459d-abec-9c12fc11b92c_Name">
    <vt:lpwstr>General</vt:lpwstr>
  </property>
  <property fmtid="{D5CDD505-2E9C-101B-9397-08002B2CF9AE}" pid="14" name="MSIP_Label_d537ea1f-2c5d-459d-abec-9c12fc11b92c_SiteId">
    <vt:lpwstr>5a3c2a26-df13-4524-9df2-07d9a4d4a7d0</vt:lpwstr>
  </property>
  <property fmtid="{D5CDD505-2E9C-101B-9397-08002B2CF9AE}" pid="15" name="MSIP_Label_d537ea1f-2c5d-459d-abec-9c12fc11b92c_ActionId">
    <vt:lpwstr>011ea5e9-e72c-4153-8ac9-e39f057162ae</vt:lpwstr>
  </property>
  <property fmtid="{D5CDD505-2E9C-101B-9397-08002B2CF9AE}" pid="16" name="MSIP_Label_d537ea1f-2c5d-459d-abec-9c12fc11b92c_ContentBits">
    <vt:lpwstr>0</vt:lpwstr>
  </property>
  <property fmtid="{D5CDD505-2E9C-101B-9397-08002B2CF9AE}" pid="17" name="_ExtendedDescription">
    <vt:lpwstr/>
  </property>
  <property fmtid="{D5CDD505-2E9C-101B-9397-08002B2CF9AE}" pid="18" name="TriggerFlowInfo">
    <vt:lpwstr/>
  </property>
  <property fmtid="{D5CDD505-2E9C-101B-9397-08002B2CF9AE}" pid="19" name="MediaServiceImageTags">
    <vt:lpwstr/>
  </property>
  <property fmtid="{D5CDD505-2E9C-101B-9397-08002B2CF9AE}" pid="20" name="hydocfd9b01dda500e83e">
    <vt:lpwstr>019f3da7-f1cd-7864-92d1-0e34cb2735ab</vt:lpwstr>
  </property>
</Properties>
</file>